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55328C9D" w:rsidR="00BD21BC" w:rsidRPr="00DD406A" w:rsidRDefault="005F5353" w:rsidP="00BD21BC">
      <w:pPr>
        <w:pStyle w:val="Title"/>
        <w:tabs>
          <w:tab w:val="left" w:pos="709"/>
          <w:tab w:val="right" w:pos="9639"/>
        </w:tabs>
        <w:wordWrap w:val="0"/>
        <w:spacing w:before="0" w:after="0"/>
        <w:ind w:right="120"/>
        <w:jc w:val="right"/>
        <w:outlineLvl w:val="9"/>
        <w:rPr>
          <w:rFonts w:eastAsia="MS Mincho" w:cs="Arial"/>
          <w:kern w:val="0"/>
          <w:sz w:val="24"/>
          <w:highlight w:val="yellow"/>
          <w:lang w:val="en-US" w:eastAsia="en-US"/>
        </w:rPr>
      </w:pPr>
      <w:r w:rsidRPr="005F5353">
        <w:rPr>
          <w:rFonts w:eastAsia="MS Mincho" w:cs="Arial"/>
          <w:kern w:val="0"/>
          <w:sz w:val="24"/>
          <w:lang w:val="en-US" w:eastAsia="en-US"/>
        </w:rPr>
        <w:t>3GPP TSG-RAN1</w:t>
      </w:r>
      <w:r w:rsidR="00AC5AAC">
        <w:rPr>
          <w:rFonts w:eastAsia="MS Mincho" w:cs="Arial"/>
          <w:kern w:val="0"/>
          <w:sz w:val="24"/>
          <w:lang w:val="en-US" w:eastAsia="en-US"/>
        </w:rPr>
        <w:t>#84</w:t>
      </w:r>
      <w:r w:rsidR="00BD21BC" w:rsidRPr="005F5353">
        <w:rPr>
          <w:rFonts w:eastAsia="MS Mincho" w:cs="Arial"/>
          <w:kern w:val="0"/>
          <w:sz w:val="24"/>
          <w:lang w:val="en-US" w:eastAsia="en-US"/>
        </w:rPr>
        <w:tab/>
        <w:t>R</w:t>
      </w:r>
      <w:r w:rsidR="00582D4B" w:rsidRPr="005F5353">
        <w:rPr>
          <w:rFonts w:eastAsia="MS Mincho" w:cs="Arial"/>
          <w:kern w:val="0"/>
          <w:sz w:val="24"/>
          <w:lang w:val="en-US" w:eastAsia="en-US"/>
        </w:rPr>
        <w:t>1</w:t>
      </w:r>
      <w:r w:rsidR="00BD21BC" w:rsidRPr="005A2929">
        <w:rPr>
          <w:rFonts w:eastAsia="MS Mincho" w:cs="Arial"/>
          <w:kern w:val="0"/>
          <w:sz w:val="24"/>
          <w:lang w:val="en-US" w:eastAsia="en-US"/>
        </w:rPr>
        <w:t>-</w:t>
      </w:r>
      <w:r w:rsidR="00171F87" w:rsidRPr="005A2929">
        <w:rPr>
          <w:rFonts w:eastAsia="MS Mincho" w:cs="Arial"/>
          <w:kern w:val="0"/>
          <w:sz w:val="24"/>
          <w:lang w:val="en-US" w:eastAsia="en-US"/>
        </w:rPr>
        <w:t>160</w:t>
      </w:r>
      <w:r w:rsidR="00AC5AAC">
        <w:rPr>
          <w:rFonts w:eastAsia="MS Mincho" w:cs="Arial"/>
          <w:kern w:val="0"/>
          <w:sz w:val="24"/>
          <w:lang w:val="en-US" w:eastAsia="en-US"/>
        </w:rPr>
        <w:t>264</w:t>
      </w:r>
    </w:p>
    <w:p w14:paraId="42F61799" w14:textId="77777777" w:rsidR="000B3F77" w:rsidRPr="00721F22" w:rsidRDefault="000B3F77" w:rsidP="000B3F77">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721F22">
        <w:rPr>
          <w:rFonts w:eastAsia="MS Mincho" w:cs="Arial"/>
          <w:kern w:val="0"/>
          <w:sz w:val="24"/>
          <w:lang w:val="en-US" w:eastAsia="en-US"/>
        </w:rPr>
        <w:t>1</w:t>
      </w:r>
      <w:r>
        <w:rPr>
          <w:rFonts w:eastAsia="MS Mincho" w:cs="Arial"/>
          <w:kern w:val="0"/>
          <w:sz w:val="24"/>
          <w:lang w:val="en-US" w:eastAsia="en-US"/>
        </w:rPr>
        <w:t>5</w:t>
      </w:r>
      <w:r w:rsidRPr="00721F22">
        <w:rPr>
          <w:rFonts w:eastAsia="MS Mincho" w:cs="Arial"/>
          <w:kern w:val="0"/>
          <w:sz w:val="24"/>
          <w:lang w:val="en-US" w:eastAsia="en-US"/>
        </w:rPr>
        <w:t>-</w:t>
      </w:r>
      <w:r>
        <w:rPr>
          <w:rFonts w:eastAsia="MS Mincho" w:cs="Arial"/>
          <w:kern w:val="0"/>
          <w:sz w:val="24"/>
          <w:lang w:val="en-US" w:eastAsia="en-US"/>
        </w:rPr>
        <w:t>19</w:t>
      </w:r>
      <w:r w:rsidRPr="00721F22">
        <w:rPr>
          <w:rFonts w:eastAsia="MS Mincho" w:cs="Arial"/>
          <w:kern w:val="0"/>
          <w:sz w:val="24"/>
          <w:lang w:val="en-US" w:eastAsia="en-US"/>
        </w:rPr>
        <w:t xml:space="preserve"> </w:t>
      </w:r>
      <w:r>
        <w:rPr>
          <w:rFonts w:eastAsia="MS Mincho" w:cs="Arial"/>
          <w:kern w:val="0"/>
          <w:sz w:val="24"/>
          <w:lang w:val="en-US" w:eastAsia="en-US"/>
        </w:rPr>
        <w:t>February</w:t>
      </w:r>
      <w:r w:rsidRPr="00721F22">
        <w:rPr>
          <w:rFonts w:eastAsia="MS Mincho" w:cs="Arial"/>
          <w:kern w:val="0"/>
          <w:sz w:val="24"/>
          <w:lang w:val="en-US" w:eastAsia="en-US"/>
        </w:rPr>
        <w:t xml:space="preserve"> 2016</w:t>
      </w:r>
    </w:p>
    <w:p w14:paraId="67CAA9F5" w14:textId="77777777" w:rsidR="000B3F77" w:rsidRPr="00BD21BC" w:rsidRDefault="000B3F77" w:rsidP="000B3F77">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0B6501">
        <w:rPr>
          <w:rFonts w:eastAsia="MS Mincho" w:cs="Arial"/>
          <w:kern w:val="0"/>
          <w:sz w:val="24"/>
          <w:lang w:val="en-US" w:eastAsia="en-US"/>
        </w:rPr>
        <w:t>St Julian’s, Malta</w:t>
      </w:r>
    </w:p>
    <w:p w14:paraId="586D411C" w14:textId="77777777" w:rsidR="00BD21BC" w:rsidRPr="00B24337" w:rsidRDefault="00BD21BC" w:rsidP="00BD21BC">
      <w:pPr>
        <w:pStyle w:val="Title"/>
        <w:pBdr>
          <w:bottom w:val="single" w:sz="4" w:space="1" w:color="auto"/>
        </w:pBdr>
        <w:tabs>
          <w:tab w:val="left" w:pos="2085"/>
        </w:tabs>
        <w:spacing w:after="0"/>
        <w:jc w:val="left"/>
        <w:rPr>
          <w:rFonts w:cs="Arial"/>
          <w:lang w:val="en-US" w:eastAsia="ja-JP"/>
        </w:rPr>
      </w:pPr>
      <w:r>
        <w:rPr>
          <w:rFonts w:cs="Arial"/>
          <w:lang w:val="en-US" w:eastAsia="ja-JP"/>
        </w:rPr>
        <w:tab/>
      </w: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088E57C5"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Pr="00BD21BC">
        <w:rPr>
          <w:rFonts w:cs="Arial"/>
          <w:b/>
          <w:sz w:val="24"/>
          <w:lang w:val="en-US" w:eastAsia="ja-JP"/>
        </w:rPr>
        <w:t>N</w:t>
      </w:r>
      <w:r w:rsidR="00DE35EB">
        <w:rPr>
          <w:rFonts w:cs="Arial"/>
          <w:b/>
          <w:sz w:val="24"/>
          <w:lang w:val="en-US" w:eastAsia="ja-JP"/>
        </w:rPr>
        <w:t>B-</w:t>
      </w:r>
      <w:proofErr w:type="spellStart"/>
      <w:r w:rsidR="001F6DF3">
        <w:rPr>
          <w:rFonts w:cs="Arial"/>
          <w:b/>
          <w:sz w:val="24"/>
          <w:lang w:val="en-US" w:eastAsia="ja-JP"/>
        </w:rPr>
        <w:t>IoT</w:t>
      </w:r>
      <w:proofErr w:type="spellEnd"/>
      <w:r w:rsidR="00DE35EB">
        <w:rPr>
          <w:rFonts w:cs="Arial"/>
          <w:b/>
          <w:sz w:val="24"/>
          <w:lang w:val="en-US" w:eastAsia="ja-JP"/>
        </w:rPr>
        <w:t xml:space="preserve"> - </w:t>
      </w:r>
      <w:r w:rsidR="004E181A">
        <w:rPr>
          <w:rFonts w:cs="Arial"/>
          <w:b/>
          <w:sz w:val="24"/>
          <w:lang w:val="en-US" w:eastAsia="ja-JP"/>
        </w:rPr>
        <w:t>Design Considerations for</w:t>
      </w:r>
      <w:r w:rsidR="00895096">
        <w:rPr>
          <w:rFonts w:cs="Arial"/>
          <w:b/>
          <w:sz w:val="24"/>
          <w:lang w:val="en-US" w:eastAsia="ja-JP"/>
        </w:rPr>
        <w:t xml:space="preserve"> </w:t>
      </w:r>
      <w:r w:rsidR="00D429D7">
        <w:rPr>
          <w:rFonts w:cs="Arial"/>
          <w:b/>
          <w:sz w:val="24"/>
          <w:lang w:val="en-US" w:eastAsia="ja-JP"/>
        </w:rPr>
        <w:t>NB-PDS</w:t>
      </w:r>
      <w:r w:rsidR="00642468">
        <w:rPr>
          <w:rFonts w:cs="Arial"/>
          <w:b/>
          <w:sz w:val="24"/>
          <w:lang w:val="en-US" w:eastAsia="ja-JP"/>
        </w:rPr>
        <w:t>CH</w:t>
      </w:r>
      <w:r w:rsidR="00895096">
        <w:rPr>
          <w:rFonts w:cs="Arial"/>
          <w:b/>
          <w:sz w:val="24"/>
          <w:lang w:val="en-US" w:eastAsia="ja-JP"/>
        </w:rPr>
        <w:t xml:space="preserve"> </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4B017F5C" w:rsidR="00A675B4" w:rsidRPr="00DF438D" w:rsidRDefault="00BD21BC" w:rsidP="00BD21BC">
      <w:pPr>
        <w:keepNext/>
        <w:tabs>
          <w:tab w:val="left" w:pos="2552"/>
        </w:tabs>
        <w:rPr>
          <w:lang w:val="en-US"/>
        </w:rPr>
      </w:pPr>
      <w:r w:rsidRPr="005A2929">
        <w:rPr>
          <w:rFonts w:cs="Arial"/>
          <w:b/>
          <w:sz w:val="24"/>
          <w:lang w:val="en-US"/>
        </w:rPr>
        <w:t xml:space="preserve">Agenda Item:         </w:t>
      </w:r>
      <w:r w:rsidRPr="005A2929">
        <w:rPr>
          <w:rFonts w:cs="Arial"/>
          <w:b/>
          <w:sz w:val="24"/>
          <w:lang w:val="en-US"/>
        </w:rPr>
        <w:tab/>
      </w:r>
      <w:r w:rsidR="00FC2710">
        <w:rPr>
          <w:rFonts w:cs="Arial"/>
          <w:b/>
          <w:sz w:val="24"/>
          <w:lang w:val="en-US"/>
        </w:rPr>
        <w:t>7.</w:t>
      </w:r>
      <w:r w:rsidR="00171F87" w:rsidRPr="005A2929">
        <w:rPr>
          <w:rFonts w:cs="Arial"/>
          <w:b/>
          <w:sz w:val="24"/>
          <w:lang w:val="en-US"/>
        </w:rPr>
        <w:t>2.1.1</w:t>
      </w:r>
      <w:r w:rsidR="00554EA5" w:rsidRPr="005A2929">
        <w:rPr>
          <w:rFonts w:cs="Arial"/>
          <w:b/>
          <w:sz w:val="24"/>
          <w:lang w:val="en-US"/>
        </w:rPr>
        <w:t>.</w:t>
      </w:r>
      <w:r w:rsidR="00171F87" w:rsidRPr="005A2929">
        <w:rPr>
          <w:rFonts w:cs="Arial"/>
          <w:b/>
          <w:sz w:val="24"/>
          <w:lang w:val="en-US"/>
        </w:rPr>
        <w:t>3</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16C3BD15" w14:textId="6DBF187F" w:rsidR="0052438A" w:rsidRPr="004B486D" w:rsidRDefault="0052438A" w:rsidP="0052438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proofErr w:type="spellStart"/>
      <w:r w:rsidRPr="00D9057B">
        <w:rPr>
          <w:i/>
          <w:lang w:val="en-US"/>
        </w:rPr>
        <w:t>NarrowBand</w:t>
      </w:r>
      <w:proofErr w:type="spellEnd"/>
      <w:r w:rsidRPr="00D9057B">
        <w:rPr>
          <w:i/>
          <w:lang w:val="en-US"/>
        </w:rPr>
        <w:t xml:space="preserve"> IOT (NB-</w:t>
      </w:r>
      <w:proofErr w:type="spellStart"/>
      <w:r w:rsidRPr="00D9057B">
        <w:rPr>
          <w:i/>
          <w:lang w:val="en-US"/>
        </w:rPr>
        <w:t>I</w:t>
      </w:r>
      <w:r w:rsidR="00A546B8">
        <w:rPr>
          <w:i/>
          <w:lang w:val="en-US"/>
        </w:rPr>
        <w:t>o</w:t>
      </w:r>
      <w:r w:rsidRPr="00D9057B">
        <w:rPr>
          <w:i/>
          <w:lang w:val="en-US"/>
        </w:rPr>
        <w:t>T</w:t>
      </w:r>
      <w:proofErr w:type="spellEnd"/>
      <w:r w:rsidRPr="00D9057B">
        <w:rPr>
          <w:i/>
          <w:lang w:val="en-US"/>
        </w:rPr>
        <w:t>)</w:t>
      </w:r>
      <w:r>
        <w:rPr>
          <w:lang w:val="en-US"/>
        </w:rPr>
        <w:t xml:space="preserve"> was approved, see</w:t>
      </w:r>
      <w:r w:rsidR="00594E36">
        <w:rPr>
          <w:lang w:val="en-US"/>
        </w:rPr>
        <w:t xml:space="preserve"> </w:t>
      </w:r>
      <w:r w:rsidR="009700FD">
        <w:rPr>
          <w:lang w:val="en-US"/>
        </w:rPr>
        <w:fldChar w:fldCharType="begin"/>
      </w:r>
      <w:r w:rsidR="009700FD">
        <w:rPr>
          <w:lang w:val="en-US"/>
        </w:rPr>
        <w:instrText xml:space="preserve"> REF _Ref433894019 \r \h </w:instrText>
      </w:r>
      <w:r w:rsidR="009700FD">
        <w:rPr>
          <w:lang w:val="en-US"/>
        </w:rPr>
      </w:r>
      <w:r w:rsidR="009700FD">
        <w:rPr>
          <w:lang w:val="en-US"/>
        </w:rPr>
        <w:fldChar w:fldCharType="separate"/>
      </w:r>
      <w:r w:rsidR="00B52CA3">
        <w:rPr>
          <w:lang w:val="en-US"/>
        </w:rPr>
        <w:t>[1]</w:t>
      </w:r>
      <w:r w:rsidR="009700FD">
        <w:rPr>
          <w:lang w:val="en-US"/>
        </w:rPr>
        <w:fldChar w:fldCharType="end"/>
      </w:r>
      <w:r w:rsidRPr="00FE1F13">
        <w:rPr>
          <w:lang w:val="en-US"/>
        </w:rPr>
        <w:t xml:space="preserve">. </w:t>
      </w:r>
      <w:r w:rsidR="00C578C5">
        <w:rPr>
          <w:lang w:val="en-US"/>
        </w:rPr>
        <w:t>One</w:t>
      </w:r>
      <w:r w:rsidRPr="004B486D">
        <w:rPr>
          <w:lang w:val="en-US"/>
        </w:rPr>
        <w:t xml:space="preserv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r w:rsidR="00C937D7">
        <w:rPr>
          <w:lang w:val="en-US"/>
        </w:rPr>
        <w:t xml:space="preserve">At RAN#70, a revised work item description was approved, see </w:t>
      </w:r>
      <w:r w:rsidR="00C937D7" w:rsidRPr="00300AC8">
        <w:rPr>
          <w:lang w:val="en-US"/>
        </w:rPr>
        <w:t>[2].</w:t>
      </w:r>
    </w:p>
    <w:p w14:paraId="6E398E9D" w14:textId="77777777" w:rsidR="0052438A" w:rsidRPr="004B486D" w:rsidRDefault="0052438A" w:rsidP="0052438A">
      <w:pPr>
        <w:pStyle w:val="BodyText"/>
        <w:rPr>
          <w:lang w:val="en-US"/>
        </w:rPr>
      </w:pPr>
      <w:r w:rsidRPr="004B486D">
        <w:rPr>
          <w:lang w:val="en-US"/>
        </w:rPr>
        <w:t xml:space="preserve">NB-IOT should support 3 different modes of operation: </w:t>
      </w:r>
    </w:p>
    <w:p w14:paraId="312121E2" w14:textId="576A95F7" w:rsidR="0052438A" w:rsidRPr="004B486D" w:rsidRDefault="0052438A" w:rsidP="0052438A">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r w:rsidR="006D4D90">
        <w:t xml:space="preserve">, as well as scattered spectrum for potential </w:t>
      </w:r>
      <w:proofErr w:type="spellStart"/>
      <w:r w:rsidR="006D4D90">
        <w:t>IoT</w:t>
      </w:r>
      <w:proofErr w:type="spellEnd"/>
      <w:r w:rsidR="006D4D90">
        <w:t xml:space="preserve"> deployment.</w:t>
      </w:r>
    </w:p>
    <w:p w14:paraId="5F1DB6E3" w14:textId="77777777" w:rsidR="0052438A" w:rsidRPr="004B486D" w:rsidRDefault="0052438A" w:rsidP="0052438A">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11FE0FDD" w14:textId="77777777" w:rsidR="0052438A" w:rsidRDefault="0052438A" w:rsidP="0052438A">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4F2972F4" w14:textId="042BEB43" w:rsidR="00891A77" w:rsidRPr="00891A77" w:rsidRDefault="006D4D90" w:rsidP="006D4D90">
      <w:pPr>
        <w:ind w:right="-99"/>
        <w:rPr>
          <w:bCs/>
        </w:rPr>
      </w:pPr>
      <w:r>
        <w:rPr>
          <w:bCs/>
        </w:rPr>
        <w:t>NB-</w:t>
      </w:r>
      <w:proofErr w:type="spellStart"/>
      <w:r>
        <w:rPr>
          <w:bCs/>
        </w:rPr>
        <w:t>IoT</w:t>
      </w:r>
      <w:proofErr w:type="spellEnd"/>
      <w:r>
        <w:rPr>
          <w:bCs/>
        </w:rPr>
        <w:t xml:space="preserve"> will support 180 kHz UE RF bandwidth for both d</w:t>
      </w:r>
      <w:r w:rsidR="008D3AC4">
        <w:rPr>
          <w:bCs/>
        </w:rPr>
        <w:t>ownlink and uplink. Furthermore</w:t>
      </w:r>
      <w:r>
        <w:rPr>
          <w:bCs/>
        </w:rPr>
        <w:t xml:space="preserve"> according to [2], NB-</w:t>
      </w:r>
      <w:proofErr w:type="spellStart"/>
      <w:r>
        <w:rPr>
          <w:bCs/>
        </w:rPr>
        <w:t>IoT</w:t>
      </w:r>
      <w:proofErr w:type="spellEnd"/>
      <w:r>
        <w:rPr>
          <w:bCs/>
        </w:rPr>
        <w:t xml:space="preserve"> downlink is based on OFDMA using 15 kHz sub-carrier spacing for all the modes of operation (with normal or extended CP).</w:t>
      </w:r>
    </w:p>
    <w:p w14:paraId="697B912F" w14:textId="2C9F2935" w:rsidR="00616001" w:rsidRDefault="00EE3D52" w:rsidP="00891A77">
      <w:pPr>
        <w:pStyle w:val="BodyText"/>
      </w:pPr>
      <w:r>
        <w:t xml:space="preserve">In this contribution, we discuss </w:t>
      </w:r>
      <w:r w:rsidR="00C578C5">
        <w:t>some</w:t>
      </w:r>
      <w:r w:rsidR="00891A77">
        <w:t xml:space="preserve"> of the remaining open issues — </w:t>
      </w:r>
      <w:r w:rsidR="00BA674D">
        <w:t>(1) rate matching, (2</w:t>
      </w:r>
      <w:r w:rsidR="00891A77">
        <w:t>) support of mu</w:t>
      </w:r>
      <w:r w:rsidR="00C578C5">
        <w:t xml:space="preserve">ltiple redundancy versions, </w:t>
      </w:r>
      <w:r w:rsidR="00891A77">
        <w:t>(</w:t>
      </w:r>
      <w:r w:rsidR="00BA674D">
        <w:t>3</w:t>
      </w:r>
      <w:r w:rsidR="00891A77">
        <w:t>) r</w:t>
      </w:r>
      <w:r w:rsidR="00616001">
        <w:t>esource multiplexing between users</w:t>
      </w:r>
      <w:r w:rsidR="00C578C5">
        <w:t>, and (4) MCS table for NB-PD</w:t>
      </w:r>
      <w:r w:rsidR="00C578C5" w:rsidRPr="00C578C5">
        <w:t>SCH</w:t>
      </w:r>
      <w:r w:rsidR="00C578C5">
        <w:t>.</w:t>
      </w:r>
    </w:p>
    <w:p w14:paraId="4D34C9F0" w14:textId="77777777" w:rsidR="00BA674D" w:rsidRDefault="00BA674D" w:rsidP="00BA674D">
      <w:pPr>
        <w:pStyle w:val="Heading1"/>
      </w:pPr>
      <w:r>
        <w:t>Rate Matching</w:t>
      </w:r>
    </w:p>
    <w:p w14:paraId="18C85FA6" w14:textId="2D68E2AD" w:rsidR="00345D35" w:rsidRDefault="000E4E05" w:rsidP="00FE172A">
      <w:pPr>
        <w:rPr>
          <w:bCs/>
        </w:rPr>
      </w:pPr>
      <w:r>
        <w:rPr>
          <w:bCs/>
        </w:rPr>
        <w:t>In RAN1 Ad-Hoc NB-</w:t>
      </w:r>
      <w:proofErr w:type="spellStart"/>
      <w:r>
        <w:rPr>
          <w:bCs/>
        </w:rPr>
        <w:t>IoT</w:t>
      </w:r>
      <w:proofErr w:type="spellEnd"/>
      <w:r>
        <w:rPr>
          <w:bCs/>
        </w:rPr>
        <w:t xml:space="preserve">, it was agreed that the LTE tail-biting convolutional code (TBCC) is used for NB-PDSCH. </w:t>
      </w:r>
      <w:r w:rsidR="00BA674D">
        <w:t xml:space="preserve">Rate matching is needed for adapting </w:t>
      </w:r>
      <w:r>
        <w:t xml:space="preserve">the TBCC coding rate </w:t>
      </w:r>
      <w:r w:rsidR="00BA674D">
        <w:t xml:space="preserve">to the number of resource elements </w:t>
      </w:r>
      <w:r>
        <w:t>available to</w:t>
      </w:r>
      <w:r w:rsidR="00BA674D">
        <w:t xml:space="preserve"> NB-PDSCH in the scheduling period. </w:t>
      </w:r>
      <w:r w:rsidR="00FE172A">
        <w:rPr>
          <w:bCs/>
        </w:rPr>
        <w:t xml:space="preserve">Rate-matching for TBCC is well defined in the LTE specifications, see [3]. In principle, the LTE rate-matching scheme </w:t>
      </w:r>
      <w:r w:rsidR="00345D35">
        <w:rPr>
          <w:bCs/>
        </w:rPr>
        <w:t xml:space="preserve">is based on a virtual circular buffer collecting the encoded bits of the rate-1/3 TBCC. This is illustrated in </w:t>
      </w:r>
      <w:r w:rsidR="00C27311">
        <w:rPr>
          <w:bCs/>
        </w:rPr>
        <w:fldChar w:fldCharType="begin"/>
      </w:r>
      <w:r w:rsidR="00C27311">
        <w:rPr>
          <w:bCs/>
        </w:rPr>
        <w:instrText xml:space="preserve"> REF _Ref441588585 \h </w:instrText>
      </w:r>
      <w:r w:rsidR="00C27311">
        <w:rPr>
          <w:bCs/>
        </w:rPr>
      </w:r>
      <w:r w:rsidR="00C27311">
        <w:rPr>
          <w:bCs/>
        </w:rPr>
        <w:fldChar w:fldCharType="separate"/>
      </w:r>
      <w:r w:rsidR="00B52CA3">
        <w:t xml:space="preserve">Figure </w:t>
      </w:r>
      <w:r w:rsidR="00B52CA3">
        <w:rPr>
          <w:noProof/>
        </w:rPr>
        <w:t>1</w:t>
      </w:r>
      <w:r w:rsidR="00C27311">
        <w:rPr>
          <w:bCs/>
        </w:rPr>
        <w:fldChar w:fldCharType="end"/>
      </w:r>
      <w:r w:rsidR="00345D35">
        <w:rPr>
          <w:bCs/>
        </w:rPr>
        <w:t>.</w:t>
      </w:r>
      <w:r w:rsidR="00C27311">
        <w:rPr>
          <w:bCs/>
        </w:rPr>
        <w:t xml:space="preserve"> As shown there are three encoder polynomials each generating one encoded bit per information bit and </w:t>
      </w:r>
      <m:oMath>
        <m:sSup>
          <m:sSupPr>
            <m:ctrlPr>
              <w:rPr>
                <w:rFonts w:ascii="Cambria Math" w:hAnsi="Cambria Math"/>
                <w:bCs/>
                <w:i/>
              </w:rPr>
            </m:ctrlPr>
          </m:sSupPr>
          <m:e>
            <m:r>
              <m:rPr>
                <m:sty m:val="b"/>
              </m:rPr>
              <w:rPr>
                <w:rFonts w:ascii="Cambria Math" w:hAnsi="Cambria Math"/>
              </w:rPr>
              <m:t>v</m:t>
            </m:r>
          </m:e>
          <m:sup>
            <m:r>
              <w:rPr>
                <w:rFonts w:ascii="Cambria Math" w:hAnsi="Cambria Math"/>
              </w:rPr>
              <m:t>(i)</m:t>
            </m:r>
          </m:sup>
        </m:sSup>
      </m:oMath>
      <w:r w:rsidR="00C27311">
        <w:rPr>
          <w:bCs/>
        </w:rPr>
        <w:t xml:space="preserve"> is the vector of the encoded bits generated by the </w:t>
      </w:r>
      <w:proofErr w:type="spellStart"/>
      <w:r w:rsidR="00C27311" w:rsidRPr="00C27311">
        <w:rPr>
          <w:rFonts w:ascii="Times" w:hAnsi="Times" w:cs="Times"/>
          <w:bCs/>
          <w:i/>
        </w:rPr>
        <w:t>i</w:t>
      </w:r>
      <w:r w:rsidR="00C27311">
        <w:rPr>
          <w:bCs/>
        </w:rPr>
        <w:t>th</w:t>
      </w:r>
      <w:proofErr w:type="spellEnd"/>
      <w:r w:rsidR="00C27311">
        <w:rPr>
          <w:bCs/>
        </w:rPr>
        <w:t xml:space="preserve"> encoder polynomial.</w:t>
      </w:r>
    </w:p>
    <w:p w14:paraId="4C774AD7" w14:textId="77777777" w:rsidR="00C27311" w:rsidRDefault="00C27311" w:rsidP="00FE172A">
      <w:pPr>
        <w:rPr>
          <w:bCs/>
        </w:rPr>
      </w:pPr>
    </w:p>
    <w:p w14:paraId="3E2567ED" w14:textId="3CEF675E" w:rsidR="00FE172A" w:rsidRDefault="00C27311" w:rsidP="00C27311">
      <w:pPr>
        <w:jc w:val="center"/>
      </w:pPr>
      <w:r w:rsidRPr="00C27311">
        <w:rPr>
          <w:noProof/>
          <w:lang w:val="en-US" w:eastAsia="zh-TW"/>
        </w:rPr>
        <w:drawing>
          <wp:inline distT="0" distB="0" distL="0" distR="0" wp14:anchorId="0E9BE5B9" wp14:editId="6595BFE3">
            <wp:extent cx="4138170" cy="164605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4271" cy="1648481"/>
                    </a:xfrm>
                    <a:prstGeom prst="rect">
                      <a:avLst/>
                    </a:prstGeom>
                    <a:noFill/>
                    <a:ln>
                      <a:noFill/>
                    </a:ln>
                  </pic:spPr>
                </pic:pic>
              </a:graphicData>
            </a:graphic>
          </wp:inline>
        </w:drawing>
      </w:r>
    </w:p>
    <w:p w14:paraId="475D5D4F" w14:textId="16FDD73A" w:rsidR="00C27311" w:rsidRDefault="00C27311" w:rsidP="00C27311">
      <w:pPr>
        <w:pStyle w:val="Caption"/>
      </w:pPr>
      <w:bookmarkStart w:id="1" w:name="_Ref441588585"/>
      <w:r>
        <w:t xml:space="preserve">Figure </w:t>
      </w:r>
      <w:r>
        <w:fldChar w:fldCharType="begin"/>
      </w:r>
      <w:r>
        <w:instrText xml:space="preserve"> SEQ Figure \* ARABIC </w:instrText>
      </w:r>
      <w:r>
        <w:fldChar w:fldCharType="separate"/>
      </w:r>
      <w:r w:rsidR="00B52CA3">
        <w:rPr>
          <w:noProof/>
        </w:rPr>
        <w:t>1</w:t>
      </w:r>
      <w:r>
        <w:fldChar w:fldCharType="end"/>
      </w:r>
      <w:bookmarkEnd w:id="1"/>
      <w:r>
        <w:t>: LTE virtual circular buffer collecting the encoded bits from rate-1/3 TBCC.</w:t>
      </w:r>
    </w:p>
    <w:p w14:paraId="66425CE7" w14:textId="77777777" w:rsidR="001B7291" w:rsidRDefault="001B7291" w:rsidP="001B7291"/>
    <w:p w14:paraId="1AF2E4CF" w14:textId="405866C4" w:rsidR="001B7291" w:rsidRDefault="001B7291" w:rsidP="001B7291">
      <w:pPr>
        <w:rPr>
          <w:bCs/>
        </w:rPr>
      </w:pPr>
      <w:r>
        <w:t xml:space="preserve">To generate an encoded sequence according to a given code rate, the bits are read out from the virtual circular buffer clockwise starting from the first bit in </w:t>
      </w:r>
      <m:oMath>
        <m:sSup>
          <m:sSupPr>
            <m:ctrlPr>
              <w:rPr>
                <w:rFonts w:ascii="Cambria Math" w:hAnsi="Cambria Math"/>
                <w:bCs/>
                <w:i/>
              </w:rPr>
            </m:ctrlPr>
          </m:sSupPr>
          <m:e>
            <m:r>
              <m:rPr>
                <m:sty m:val="b"/>
              </m:rPr>
              <w:rPr>
                <w:rFonts w:ascii="Cambria Math" w:hAnsi="Cambria Math"/>
              </w:rPr>
              <m:t>v</m:t>
            </m:r>
          </m:e>
          <m:sup>
            <m:r>
              <w:rPr>
                <w:rFonts w:ascii="Cambria Math" w:hAnsi="Cambria Math"/>
              </w:rPr>
              <m:t>(0)</m:t>
            </m:r>
          </m:sup>
        </m:sSup>
      </m:oMath>
      <w:r>
        <w:rPr>
          <w:bCs/>
        </w:rPr>
        <w:t xml:space="preserve"> until the number of encoded bits according to the </w:t>
      </w:r>
      <w:proofErr w:type="spellStart"/>
      <w:r>
        <w:rPr>
          <w:bCs/>
        </w:rPr>
        <w:t>codeword</w:t>
      </w:r>
      <w:proofErr w:type="spellEnd"/>
      <w:r>
        <w:rPr>
          <w:bCs/>
        </w:rPr>
        <w:t xml:space="preserve"> length is </w:t>
      </w:r>
      <w:r w:rsidR="004D572E">
        <w:rPr>
          <w:bCs/>
        </w:rPr>
        <w:t>collected</w:t>
      </w:r>
      <w:r>
        <w:rPr>
          <w:bCs/>
        </w:rPr>
        <w:t>.</w:t>
      </w:r>
      <w:r w:rsidR="00036B1F">
        <w:rPr>
          <w:bCs/>
        </w:rPr>
        <w:t xml:space="preserve"> A high coding rate example is illustrated in </w:t>
      </w:r>
      <w:r w:rsidR="00C701A0">
        <w:rPr>
          <w:bCs/>
        </w:rPr>
        <w:fldChar w:fldCharType="begin"/>
      </w:r>
      <w:r w:rsidR="00C701A0">
        <w:rPr>
          <w:bCs/>
        </w:rPr>
        <w:instrText xml:space="preserve"> REF _Ref441589296 \h </w:instrText>
      </w:r>
      <w:r w:rsidR="00C701A0">
        <w:rPr>
          <w:bCs/>
        </w:rPr>
      </w:r>
      <w:r w:rsidR="00C701A0">
        <w:rPr>
          <w:bCs/>
        </w:rPr>
        <w:fldChar w:fldCharType="separate"/>
      </w:r>
      <w:r w:rsidR="00B52CA3">
        <w:t xml:space="preserve">Figure </w:t>
      </w:r>
      <w:r w:rsidR="00B52CA3">
        <w:rPr>
          <w:noProof/>
        </w:rPr>
        <w:t>2</w:t>
      </w:r>
      <w:r w:rsidR="00C701A0">
        <w:rPr>
          <w:bCs/>
        </w:rPr>
        <w:fldChar w:fldCharType="end"/>
      </w:r>
      <w:r w:rsidR="00C701A0">
        <w:rPr>
          <w:bCs/>
        </w:rPr>
        <w:t xml:space="preserve">. As shown, the code word comprises of the entire vector of </w:t>
      </w:r>
      <m:oMath>
        <m:sSup>
          <m:sSupPr>
            <m:ctrlPr>
              <w:rPr>
                <w:rFonts w:ascii="Cambria Math" w:hAnsi="Cambria Math"/>
                <w:bCs/>
                <w:i/>
              </w:rPr>
            </m:ctrlPr>
          </m:sSupPr>
          <m:e>
            <m:r>
              <m:rPr>
                <m:sty m:val="b"/>
              </m:rPr>
              <w:rPr>
                <w:rFonts w:ascii="Cambria Math" w:hAnsi="Cambria Math"/>
              </w:rPr>
              <m:t>v</m:t>
            </m:r>
          </m:e>
          <m:sup>
            <m:r>
              <w:rPr>
                <w:rFonts w:ascii="Cambria Math" w:hAnsi="Cambria Math"/>
              </w:rPr>
              <m:t>(0)</m:t>
            </m:r>
          </m:sup>
        </m:sSup>
      </m:oMath>
      <w:r w:rsidR="00C701A0">
        <w:rPr>
          <w:bCs/>
        </w:rPr>
        <w:t xml:space="preserve"> and a small portion </w:t>
      </w:r>
      <w:proofErr w:type="gramStart"/>
      <w:r w:rsidR="00C701A0">
        <w:rPr>
          <w:bCs/>
        </w:rPr>
        <w:t xml:space="preserve">of </w:t>
      </w:r>
      <w:proofErr w:type="gramEnd"/>
      <m:oMath>
        <m:sSup>
          <m:sSupPr>
            <m:ctrlPr>
              <w:rPr>
                <w:rFonts w:ascii="Cambria Math" w:hAnsi="Cambria Math"/>
                <w:bCs/>
                <w:i/>
              </w:rPr>
            </m:ctrlPr>
          </m:sSupPr>
          <m:e>
            <m:r>
              <m:rPr>
                <m:sty m:val="b"/>
              </m:rPr>
              <w:rPr>
                <w:rFonts w:ascii="Cambria Math" w:hAnsi="Cambria Math"/>
              </w:rPr>
              <m:t>v</m:t>
            </m:r>
          </m:e>
          <m:sup>
            <m:r>
              <w:rPr>
                <w:rFonts w:ascii="Cambria Math" w:hAnsi="Cambria Math"/>
              </w:rPr>
              <m:t>(1)</m:t>
            </m:r>
          </m:sup>
        </m:sSup>
      </m:oMath>
      <w:r w:rsidR="00C701A0">
        <w:rPr>
          <w:bCs/>
        </w:rPr>
        <w:t xml:space="preserve">. </w:t>
      </w:r>
      <w:proofErr w:type="gramStart"/>
      <w:r w:rsidR="00C701A0">
        <w:rPr>
          <w:bCs/>
        </w:rPr>
        <w:t>Using the virtual circular buffer, a code word of rate lowe</w:t>
      </w:r>
      <w:r w:rsidR="00A038C5">
        <w:rPr>
          <w:bCs/>
        </w:rPr>
        <w:t xml:space="preserve">r than 1/3 can also be obtained as illustrated in </w:t>
      </w:r>
      <w:r w:rsidR="0078585E">
        <w:rPr>
          <w:bCs/>
        </w:rPr>
        <w:fldChar w:fldCharType="begin"/>
      </w:r>
      <w:r w:rsidR="0078585E">
        <w:rPr>
          <w:bCs/>
        </w:rPr>
        <w:instrText xml:space="preserve"> REF _Ref441589771 \h </w:instrText>
      </w:r>
      <w:r w:rsidR="0078585E">
        <w:rPr>
          <w:bCs/>
        </w:rPr>
      </w:r>
      <w:r w:rsidR="0078585E">
        <w:rPr>
          <w:bCs/>
        </w:rPr>
        <w:fldChar w:fldCharType="separate"/>
      </w:r>
      <w:r w:rsidR="00B52CA3">
        <w:t xml:space="preserve">Figure </w:t>
      </w:r>
      <w:r w:rsidR="00B52CA3">
        <w:rPr>
          <w:noProof/>
        </w:rPr>
        <w:t>3</w:t>
      </w:r>
      <w:r w:rsidR="0078585E">
        <w:rPr>
          <w:bCs/>
        </w:rPr>
        <w:fldChar w:fldCharType="end"/>
      </w:r>
      <w:r w:rsidR="0078585E">
        <w:rPr>
          <w:bCs/>
        </w:rPr>
        <w:t>.</w:t>
      </w:r>
      <w:proofErr w:type="gramEnd"/>
      <w:r w:rsidR="0078585E">
        <w:rPr>
          <w:bCs/>
        </w:rPr>
        <w:t xml:space="preserve"> As shown, the code word consists of the entire vectors </w:t>
      </w:r>
      <w:proofErr w:type="gramStart"/>
      <w:r w:rsidR="0078585E">
        <w:rPr>
          <w:bCs/>
        </w:rPr>
        <w:t xml:space="preserve">of </w:t>
      </w:r>
      <w:proofErr w:type="gramEnd"/>
      <m:oMath>
        <m:sSup>
          <m:sSupPr>
            <m:ctrlPr>
              <w:rPr>
                <w:rFonts w:ascii="Cambria Math" w:hAnsi="Cambria Math"/>
                <w:bCs/>
                <w:i/>
              </w:rPr>
            </m:ctrlPr>
          </m:sSupPr>
          <m:e>
            <m:r>
              <m:rPr>
                <m:sty m:val="b"/>
              </m:rPr>
              <w:rPr>
                <w:rFonts w:ascii="Cambria Math" w:hAnsi="Cambria Math"/>
              </w:rPr>
              <m:t>v</m:t>
            </m:r>
          </m:e>
          <m:sup>
            <m:r>
              <w:rPr>
                <w:rFonts w:ascii="Cambria Math" w:hAnsi="Cambria Math"/>
              </w:rPr>
              <m:t>(0)</m:t>
            </m:r>
          </m:sup>
        </m:sSup>
      </m:oMath>
      <w:r w:rsidR="0078585E">
        <w:rPr>
          <w:bCs/>
        </w:rPr>
        <w:t xml:space="preserve">, </w:t>
      </w:r>
      <m:oMath>
        <m:sSup>
          <m:sSupPr>
            <m:ctrlPr>
              <w:rPr>
                <w:rFonts w:ascii="Cambria Math" w:hAnsi="Cambria Math"/>
                <w:bCs/>
                <w:i/>
              </w:rPr>
            </m:ctrlPr>
          </m:sSupPr>
          <m:e>
            <m:r>
              <m:rPr>
                <m:sty m:val="b"/>
              </m:rPr>
              <w:rPr>
                <w:rFonts w:ascii="Cambria Math" w:hAnsi="Cambria Math"/>
              </w:rPr>
              <m:t>v</m:t>
            </m:r>
          </m:e>
          <m:sup>
            <m:r>
              <w:rPr>
                <w:rFonts w:ascii="Cambria Math" w:hAnsi="Cambria Math"/>
              </w:rPr>
              <m:t>(1)</m:t>
            </m:r>
          </m:sup>
        </m:sSup>
      </m:oMath>
      <w:r w:rsidR="0078585E">
        <w:rPr>
          <w:bCs/>
        </w:rPr>
        <w:t xml:space="preserve">, and </w:t>
      </w:r>
      <m:oMath>
        <m:sSup>
          <m:sSupPr>
            <m:ctrlPr>
              <w:rPr>
                <w:rFonts w:ascii="Cambria Math" w:hAnsi="Cambria Math"/>
                <w:bCs/>
                <w:i/>
              </w:rPr>
            </m:ctrlPr>
          </m:sSupPr>
          <m:e>
            <m:r>
              <m:rPr>
                <m:sty m:val="b"/>
              </m:rPr>
              <w:rPr>
                <w:rFonts w:ascii="Cambria Math" w:hAnsi="Cambria Math"/>
              </w:rPr>
              <m:t>v</m:t>
            </m:r>
          </m:e>
          <m:sup>
            <m:r>
              <w:rPr>
                <w:rFonts w:ascii="Cambria Math" w:hAnsi="Cambria Math"/>
              </w:rPr>
              <m:t>(2)</m:t>
            </m:r>
          </m:sup>
        </m:sSup>
      </m:oMath>
      <w:r w:rsidR="0078585E">
        <w:rPr>
          <w:bCs/>
        </w:rPr>
        <w:t xml:space="preserve">, and a portion of </w:t>
      </w:r>
      <m:oMath>
        <m:sSup>
          <m:sSupPr>
            <m:ctrlPr>
              <w:rPr>
                <w:rFonts w:ascii="Cambria Math" w:hAnsi="Cambria Math"/>
                <w:bCs/>
                <w:i/>
              </w:rPr>
            </m:ctrlPr>
          </m:sSupPr>
          <m:e>
            <m:r>
              <m:rPr>
                <m:sty m:val="b"/>
              </m:rPr>
              <w:rPr>
                <w:rFonts w:ascii="Cambria Math" w:hAnsi="Cambria Math"/>
              </w:rPr>
              <m:t>v</m:t>
            </m:r>
          </m:e>
          <m:sup>
            <m:r>
              <w:rPr>
                <w:rFonts w:ascii="Cambria Math" w:hAnsi="Cambria Math"/>
              </w:rPr>
              <m:t>(0)</m:t>
            </m:r>
          </m:sup>
        </m:sSup>
      </m:oMath>
      <w:r w:rsidR="0078585E">
        <w:rPr>
          <w:bCs/>
        </w:rPr>
        <w:t xml:space="preserve"> is repeated.</w:t>
      </w:r>
      <w:r w:rsidR="00501F55">
        <w:rPr>
          <w:bCs/>
        </w:rPr>
        <w:t xml:space="preserve"> Thus, using the LTE virtual circular buffer concept, TBCC can be rate matched to any desired coding rate.</w:t>
      </w:r>
    </w:p>
    <w:p w14:paraId="3C052724" w14:textId="486592E8" w:rsidR="00501F55" w:rsidRPr="00501F55" w:rsidRDefault="00501F55" w:rsidP="001B7291">
      <w:pPr>
        <w:rPr>
          <w:bCs/>
          <w:i/>
        </w:rPr>
      </w:pPr>
      <w:r w:rsidRPr="00501F55">
        <w:rPr>
          <w:bCs/>
          <w:i/>
        </w:rPr>
        <w:t>Proposal 1: The LTE TBCC rate matching scheme</w:t>
      </w:r>
      <w:r w:rsidR="004D572E">
        <w:rPr>
          <w:bCs/>
          <w:i/>
        </w:rPr>
        <w:t xml:space="preserve"> is adopted for NB-PD</w:t>
      </w:r>
      <w:r w:rsidRPr="00501F55">
        <w:rPr>
          <w:bCs/>
          <w:i/>
        </w:rPr>
        <w:t>SCH.</w:t>
      </w:r>
    </w:p>
    <w:p w14:paraId="61401FFD" w14:textId="77777777" w:rsidR="00C701A0" w:rsidRDefault="00C701A0" w:rsidP="001B7291">
      <w:pPr>
        <w:rPr>
          <w:bCs/>
        </w:rPr>
      </w:pPr>
    </w:p>
    <w:p w14:paraId="0A25EFD9" w14:textId="09EFB0CB" w:rsidR="00C701A0" w:rsidRDefault="00C701A0" w:rsidP="00C701A0">
      <w:pPr>
        <w:jc w:val="center"/>
      </w:pPr>
      <w:r w:rsidRPr="00C701A0">
        <w:rPr>
          <w:noProof/>
          <w:lang w:val="en-US" w:eastAsia="zh-TW"/>
        </w:rPr>
        <w:drawing>
          <wp:inline distT="0" distB="0" distL="0" distR="0" wp14:anchorId="4EBF8D79" wp14:editId="7DC263C0">
            <wp:extent cx="2184070" cy="18361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4241" cy="1836259"/>
                    </a:xfrm>
                    <a:prstGeom prst="rect">
                      <a:avLst/>
                    </a:prstGeom>
                    <a:noFill/>
                    <a:ln>
                      <a:noFill/>
                    </a:ln>
                  </pic:spPr>
                </pic:pic>
              </a:graphicData>
            </a:graphic>
          </wp:inline>
        </w:drawing>
      </w:r>
    </w:p>
    <w:p w14:paraId="2579BA68" w14:textId="41683573" w:rsidR="00C701A0" w:rsidRPr="001B7291" w:rsidRDefault="00C701A0" w:rsidP="00C701A0">
      <w:pPr>
        <w:pStyle w:val="Caption"/>
      </w:pPr>
      <w:bookmarkStart w:id="2" w:name="_Ref441589296"/>
      <w:r>
        <w:t xml:space="preserve">Figure </w:t>
      </w:r>
      <w:r>
        <w:fldChar w:fldCharType="begin"/>
      </w:r>
      <w:r>
        <w:instrText xml:space="preserve"> SEQ Figure \* ARABIC </w:instrText>
      </w:r>
      <w:r>
        <w:fldChar w:fldCharType="separate"/>
      </w:r>
      <w:r w:rsidR="00B52CA3">
        <w:rPr>
          <w:noProof/>
        </w:rPr>
        <w:t>2</w:t>
      </w:r>
      <w:r>
        <w:fldChar w:fldCharType="end"/>
      </w:r>
      <w:bookmarkEnd w:id="2"/>
      <w:r>
        <w:t>: obtaining a code word of a high coding rate from the virtual circular buffer.</w:t>
      </w:r>
    </w:p>
    <w:p w14:paraId="4B80BB5E" w14:textId="0C7C0463" w:rsidR="00BA674D" w:rsidRDefault="0078585E" w:rsidP="0078585E">
      <w:pPr>
        <w:jc w:val="center"/>
      </w:pPr>
      <w:r w:rsidRPr="0078585E">
        <w:rPr>
          <w:noProof/>
          <w:lang w:val="en-US" w:eastAsia="zh-TW"/>
        </w:rPr>
        <w:drawing>
          <wp:inline distT="0" distB="0" distL="0" distR="0" wp14:anchorId="0520388D" wp14:editId="5C18E4C3">
            <wp:extent cx="1932432" cy="223843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32275" cy="2238251"/>
                    </a:xfrm>
                    <a:prstGeom prst="rect">
                      <a:avLst/>
                    </a:prstGeom>
                    <a:noFill/>
                    <a:ln>
                      <a:noFill/>
                    </a:ln>
                  </pic:spPr>
                </pic:pic>
              </a:graphicData>
            </a:graphic>
          </wp:inline>
        </w:drawing>
      </w:r>
    </w:p>
    <w:p w14:paraId="606A48BD" w14:textId="7D441A96" w:rsidR="00BA674D" w:rsidRDefault="0078585E" w:rsidP="00501F55">
      <w:pPr>
        <w:pStyle w:val="Caption"/>
      </w:pPr>
      <w:bookmarkStart w:id="3" w:name="_Ref441589771"/>
      <w:r>
        <w:t xml:space="preserve">Figure </w:t>
      </w:r>
      <w:r>
        <w:fldChar w:fldCharType="begin"/>
      </w:r>
      <w:r>
        <w:instrText xml:space="preserve"> SEQ Figure \* ARABIC </w:instrText>
      </w:r>
      <w:r>
        <w:fldChar w:fldCharType="separate"/>
      </w:r>
      <w:r w:rsidR="00B52CA3">
        <w:rPr>
          <w:noProof/>
        </w:rPr>
        <w:t>3</w:t>
      </w:r>
      <w:r>
        <w:fldChar w:fldCharType="end"/>
      </w:r>
      <w:bookmarkEnd w:id="3"/>
      <w:r>
        <w:t xml:space="preserve">: obtaining a code word of </w:t>
      </w:r>
      <w:r w:rsidR="004F3C7F">
        <w:t xml:space="preserve">coding </w:t>
      </w:r>
      <w:r>
        <w:t xml:space="preserve">rate </w:t>
      </w:r>
      <w:proofErr w:type="gramStart"/>
      <w:r>
        <w:t>lower</w:t>
      </w:r>
      <w:proofErr w:type="gramEnd"/>
      <w:r>
        <w:t xml:space="preserve"> than 1/3 from the virtual circular buffer.</w:t>
      </w:r>
    </w:p>
    <w:p w14:paraId="5A297BD7" w14:textId="7D33E90E" w:rsidR="00792345" w:rsidRDefault="00891A77" w:rsidP="00BA674D">
      <w:pPr>
        <w:pStyle w:val="Heading1"/>
      </w:pPr>
      <w:r>
        <w:t>Support of multiple redundancy versions</w:t>
      </w:r>
      <w:r w:rsidR="0006785E">
        <w:t xml:space="preserve"> and rate matching</w:t>
      </w:r>
    </w:p>
    <w:p w14:paraId="7141CB2B" w14:textId="56236D48" w:rsidR="00654B9C" w:rsidRDefault="0074659C" w:rsidP="0074659C">
      <w:r>
        <w:t>W</w:t>
      </w:r>
      <w:r w:rsidR="00891A77">
        <w:t xml:space="preserve">hether </w:t>
      </w:r>
      <w:r w:rsidR="00B16E6B">
        <w:t xml:space="preserve">NB-PDSCH supports multiple </w:t>
      </w:r>
      <w:r w:rsidR="00B16E6B" w:rsidRPr="00B16E6B">
        <w:t>redundancy versions</w:t>
      </w:r>
      <w:r w:rsidR="00B16E6B">
        <w:t xml:space="preserve"> for HARQ re-transmissions </w:t>
      </w:r>
      <w:r>
        <w:t>is an open issue to be discussed further</w:t>
      </w:r>
      <w:r w:rsidR="00B16E6B">
        <w:t>.</w:t>
      </w:r>
      <w:r>
        <w:t xml:space="preserve"> </w:t>
      </w:r>
      <w:r w:rsidR="00B16E6B">
        <w:t xml:space="preserve">In our view, the </w:t>
      </w:r>
      <w:r w:rsidR="0006785E">
        <w:t xml:space="preserve">performance </w:t>
      </w:r>
      <w:r w:rsidR="00B16E6B">
        <w:t xml:space="preserve">benefit of </w:t>
      </w:r>
      <w:r w:rsidR="0006785E">
        <w:t xml:space="preserve">having multiple </w:t>
      </w:r>
      <w:r w:rsidR="0006785E" w:rsidRPr="00B16E6B">
        <w:t>redundancy versions</w:t>
      </w:r>
      <w:r w:rsidR="0006785E">
        <w:t xml:space="preserve"> depends on the coding rate used in the initial retransmission. If the initial coding rate is 0.3 or lower, the retransmissions may be simply repeating the initial transmission as far as the performance is concerned. However, if the initial coding rate is high, e.g. 0.9, it helps to use a different redundancy version so that when multiple HAR</w:t>
      </w:r>
      <w:r w:rsidR="00563EED">
        <w:t xml:space="preserve">Q transmissions are used </w:t>
      </w:r>
      <w:r w:rsidR="004F3C7F">
        <w:t xml:space="preserve">jointly </w:t>
      </w:r>
      <w:r w:rsidR="00563EED">
        <w:t xml:space="preserve">by the decoder, a higher coding gain can be realized. There are concerns however regarding whether the support of multiple </w:t>
      </w:r>
      <w:r w:rsidR="00563EED" w:rsidRPr="00B16E6B">
        <w:t>redundancy versions</w:t>
      </w:r>
      <w:r w:rsidR="00563EED">
        <w:t xml:space="preserve"> may result in a higher memory requirement.</w:t>
      </w:r>
    </w:p>
    <w:p w14:paraId="02601E39" w14:textId="20DCB1FC" w:rsidR="004F3C7F" w:rsidRDefault="004F3C7F" w:rsidP="0074659C">
      <w:r>
        <w:t>In our view, the memory requirement is limited by the size of the virtual circular buffer</w:t>
      </w:r>
      <w:r w:rsidR="009D670B">
        <w:t xml:space="preserve"> which </w:t>
      </w:r>
      <w:proofErr w:type="gramStart"/>
      <w:r w:rsidR="009D670B">
        <w:t xml:space="preserve">is </w:t>
      </w:r>
      <w:proofErr w:type="gramEnd"/>
      <m:oMath>
        <m:r>
          <w:rPr>
            <w:rFonts w:ascii="Cambria Math" w:hAnsi="Cambria Math"/>
          </w:rPr>
          <m:t>3(</m:t>
        </m:r>
        <m:sSub>
          <m:sSubPr>
            <m:ctrlPr>
              <w:rPr>
                <w:rFonts w:ascii="Cambria Math" w:hAnsi="Cambria Math"/>
                <w:i/>
              </w:rPr>
            </m:ctrlPr>
          </m:sSubPr>
          <m:e>
            <m:r>
              <w:rPr>
                <w:rFonts w:ascii="Cambria Math" w:hAnsi="Cambria Math"/>
              </w:rPr>
              <m:t>K</m:t>
            </m:r>
          </m:e>
          <m:sub>
            <m:r>
              <w:rPr>
                <w:rFonts w:ascii="Cambria Math" w:hAnsi="Cambria Math"/>
              </w:rPr>
              <m:t>max</m:t>
            </m:r>
          </m:sub>
        </m:sSub>
        <m:r>
          <w:rPr>
            <w:rFonts w:ascii="Cambria Math" w:hAnsi="Cambria Math"/>
          </w:rPr>
          <m:t>+24)</m:t>
        </m:r>
      </m:oMath>
      <w:r w:rsidR="009D670B">
        <w:t xml:space="preserve">, where </w:t>
      </w:r>
      <m:oMath>
        <m:sSub>
          <m:sSubPr>
            <m:ctrlPr>
              <w:rPr>
                <w:rFonts w:ascii="Cambria Math" w:hAnsi="Cambria Math"/>
                <w:i/>
              </w:rPr>
            </m:ctrlPr>
          </m:sSubPr>
          <m:e>
            <m:r>
              <w:rPr>
                <w:rFonts w:ascii="Cambria Math" w:hAnsi="Cambria Math"/>
              </w:rPr>
              <m:t>K</m:t>
            </m:r>
          </m:e>
          <m:sub>
            <m:r>
              <w:rPr>
                <w:rFonts w:ascii="Cambria Math" w:hAnsi="Cambria Math"/>
              </w:rPr>
              <m:t>max</m:t>
            </m:r>
          </m:sub>
        </m:sSub>
      </m:oMath>
      <w:r w:rsidR="009D670B">
        <w:t xml:space="preserve"> is the largest transport block size. To support multiple </w:t>
      </w:r>
      <w:r w:rsidR="009D670B" w:rsidRPr="009D670B">
        <w:t>redundancy versions</w:t>
      </w:r>
      <w:r w:rsidR="009D670B">
        <w:t xml:space="preserve">, the same virtual </w:t>
      </w:r>
      <w:r w:rsidR="009D670B">
        <w:lastRenderedPageBreak/>
        <w:t>circular buffer can be used. The soft values can be written, or added, to the virtual circular buffer with a starting address determined by the redundancy version.</w:t>
      </w:r>
      <w:r w:rsidR="00744F0C">
        <w:t xml:space="preserve"> An example is illustrated in </w:t>
      </w:r>
      <w:r w:rsidR="00744F0C">
        <w:fldChar w:fldCharType="begin"/>
      </w:r>
      <w:r w:rsidR="00744F0C">
        <w:instrText xml:space="preserve"> REF _Ref441841368 \h </w:instrText>
      </w:r>
      <w:r w:rsidR="00744F0C">
        <w:fldChar w:fldCharType="separate"/>
      </w:r>
      <w:r w:rsidR="00B52CA3">
        <w:t xml:space="preserve">Figure </w:t>
      </w:r>
      <w:r w:rsidR="00B52CA3">
        <w:rPr>
          <w:noProof/>
        </w:rPr>
        <w:t>4</w:t>
      </w:r>
      <w:r w:rsidR="00744F0C">
        <w:fldChar w:fldCharType="end"/>
      </w:r>
      <w:r w:rsidR="00744F0C">
        <w:t>.</w:t>
      </w:r>
    </w:p>
    <w:p w14:paraId="4ECCD2EB" w14:textId="40008FE9" w:rsidR="00744F0C" w:rsidRDefault="00744F0C" w:rsidP="00744F0C">
      <w:pPr>
        <w:jc w:val="center"/>
      </w:pPr>
      <w:r w:rsidRPr="00744F0C">
        <w:rPr>
          <w:noProof/>
          <w:lang w:val="en-US" w:eastAsia="zh-TW"/>
        </w:rPr>
        <w:drawing>
          <wp:inline distT="0" distB="0" distL="0" distR="0" wp14:anchorId="4CB7F9A5" wp14:editId="3B2490F0">
            <wp:extent cx="2729648" cy="278709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29778" cy="2787224"/>
                    </a:xfrm>
                    <a:prstGeom prst="rect">
                      <a:avLst/>
                    </a:prstGeom>
                    <a:noFill/>
                    <a:ln>
                      <a:noFill/>
                    </a:ln>
                  </pic:spPr>
                </pic:pic>
              </a:graphicData>
            </a:graphic>
          </wp:inline>
        </w:drawing>
      </w:r>
    </w:p>
    <w:p w14:paraId="75DCDF84" w14:textId="0383702A" w:rsidR="009D670B" w:rsidRDefault="00744F0C" w:rsidP="00744F0C">
      <w:pPr>
        <w:pStyle w:val="Caption"/>
      </w:pPr>
      <w:bookmarkStart w:id="4" w:name="_Ref441841368"/>
      <w:r>
        <w:t xml:space="preserve">Figure </w:t>
      </w:r>
      <w:r>
        <w:fldChar w:fldCharType="begin"/>
      </w:r>
      <w:r>
        <w:instrText xml:space="preserve"> SEQ Figure \* ARABIC </w:instrText>
      </w:r>
      <w:r>
        <w:fldChar w:fldCharType="separate"/>
      </w:r>
      <w:r w:rsidR="00B52CA3">
        <w:rPr>
          <w:noProof/>
        </w:rPr>
        <w:t>4</w:t>
      </w:r>
      <w:r>
        <w:fldChar w:fldCharType="end"/>
      </w:r>
      <w:bookmarkEnd w:id="4"/>
      <w:r>
        <w:t>: Starting address on the virtual circular buffer determined by the redundancy version.</w:t>
      </w:r>
    </w:p>
    <w:p w14:paraId="4D9D2797" w14:textId="77777777" w:rsidR="009D670B" w:rsidRDefault="009D670B" w:rsidP="0074659C"/>
    <w:p w14:paraId="7CC4C101" w14:textId="3F5E8F42" w:rsidR="003F6033" w:rsidRPr="00F713B8" w:rsidRDefault="00744F0C" w:rsidP="00744F0C">
      <w:pPr>
        <w:rPr>
          <w:i/>
        </w:rPr>
      </w:pPr>
      <w:r w:rsidRPr="00F713B8">
        <w:rPr>
          <w:i/>
        </w:rPr>
        <w:t>Observation 1: Supporting multiple redundancy versions does not require a higher memory requirement on the decoder soft buffer.</w:t>
      </w:r>
    </w:p>
    <w:p w14:paraId="0C803A37" w14:textId="77777777" w:rsidR="00FA20DC" w:rsidRPr="00FA20DC" w:rsidRDefault="00FA20DC" w:rsidP="00FA20DC">
      <w:pPr>
        <w:pStyle w:val="Heading1"/>
      </w:pPr>
      <w:r w:rsidRPr="00FA20DC">
        <w:t>Resource multiplexing between users</w:t>
      </w:r>
    </w:p>
    <w:p w14:paraId="0C553F3A" w14:textId="0549754B" w:rsidR="00627089" w:rsidRDefault="000E334E" w:rsidP="00627089">
      <w:pPr>
        <w:rPr>
          <w:lang w:val="en-US"/>
        </w:rPr>
      </w:pPr>
      <w:r>
        <w:t xml:space="preserve">In LTE, the </w:t>
      </w:r>
      <w:r w:rsidRPr="00FE1F13">
        <w:rPr>
          <w:lang w:val="en-US"/>
        </w:rPr>
        <w:t xml:space="preserve">basic schedule unit </w:t>
      </w:r>
      <w:r>
        <w:rPr>
          <w:lang w:val="en-US"/>
        </w:rPr>
        <w:t xml:space="preserve">for PDSCH </w:t>
      </w:r>
      <w:r w:rsidRPr="00FE1F13">
        <w:rPr>
          <w:lang w:val="en-US"/>
        </w:rPr>
        <w:t xml:space="preserve">is </w:t>
      </w:r>
      <w:r>
        <w:rPr>
          <w:lang w:val="en-US"/>
        </w:rPr>
        <w:t xml:space="preserve">1 </w:t>
      </w:r>
      <w:proofErr w:type="spellStart"/>
      <w:r>
        <w:rPr>
          <w:lang w:val="en-US"/>
        </w:rPr>
        <w:t>ms</w:t>
      </w:r>
      <w:proofErr w:type="spellEnd"/>
      <w:r>
        <w:rPr>
          <w:lang w:val="en-US"/>
        </w:rPr>
        <w:t xml:space="preserve"> </w:t>
      </w:r>
      <w:proofErr w:type="spellStart"/>
      <w:r>
        <w:rPr>
          <w:lang w:val="en-US"/>
        </w:rPr>
        <w:t>subframe</w:t>
      </w:r>
      <w:proofErr w:type="spellEnd"/>
      <w:r>
        <w:rPr>
          <w:lang w:val="en-US"/>
        </w:rPr>
        <w:t xml:space="preserve"> in time and </w:t>
      </w:r>
      <w:r w:rsidR="0080385F">
        <w:rPr>
          <w:lang w:val="en-US"/>
        </w:rPr>
        <w:t>12 subcarriers</w:t>
      </w:r>
      <w:r>
        <w:rPr>
          <w:lang w:val="en-US"/>
        </w:rPr>
        <w:t xml:space="preserve"> in frequency.</w:t>
      </w:r>
      <w:r w:rsidR="000E29C3">
        <w:rPr>
          <w:lang w:val="en-US"/>
        </w:rPr>
        <w:t xml:space="preserve"> In this section, we discuss whether the same basic scheduling </w:t>
      </w:r>
      <w:r w:rsidR="00627089">
        <w:rPr>
          <w:lang w:val="en-US"/>
        </w:rPr>
        <w:t>unit may be applied to NB-</w:t>
      </w:r>
      <w:proofErr w:type="spellStart"/>
      <w:r w:rsidR="00627089">
        <w:rPr>
          <w:lang w:val="en-US"/>
        </w:rPr>
        <w:t>IoT</w:t>
      </w:r>
      <w:proofErr w:type="spellEnd"/>
      <w:r w:rsidR="00627089">
        <w:rPr>
          <w:lang w:val="en-US"/>
        </w:rPr>
        <w:t>.</w:t>
      </w:r>
    </w:p>
    <w:p w14:paraId="6E257371" w14:textId="2B1C2308" w:rsidR="00627089" w:rsidRDefault="00627089" w:rsidP="00627089">
      <w:pPr>
        <w:rPr>
          <w:lang w:val="en-US"/>
        </w:rPr>
      </w:pPr>
      <w:r>
        <w:rPr>
          <w:lang w:val="en-US"/>
        </w:rPr>
        <w:t xml:space="preserve">Regarding basic scheduling unit in frequency, a relevant question is whether frequency-division multiplexing (FDM) is needed for NB-PDSCH. With FDM, a scheduled UE may be allocated with less than 12 subcarriers. FDM may be beneficial when a UE in extremely poor coverage is scheduled continuously for a long time, e.g. 100’s of </w:t>
      </w:r>
      <w:proofErr w:type="spellStart"/>
      <w:r>
        <w:rPr>
          <w:lang w:val="en-US"/>
        </w:rPr>
        <w:t>subframes</w:t>
      </w:r>
      <w:proofErr w:type="spellEnd"/>
      <w:r>
        <w:rPr>
          <w:lang w:val="en-US"/>
        </w:rPr>
        <w:t xml:space="preserve">. In this case, having available resources for other UEs, either NB-PDSCH </w:t>
      </w:r>
      <w:r w:rsidR="00BD1DC3">
        <w:rPr>
          <w:lang w:val="en-US"/>
        </w:rPr>
        <w:t>or</w:t>
      </w:r>
      <w:r>
        <w:rPr>
          <w:lang w:val="en-US"/>
        </w:rPr>
        <w:t xml:space="preserve"> NB-</w:t>
      </w:r>
      <w:proofErr w:type="gramStart"/>
      <w:r>
        <w:rPr>
          <w:lang w:val="en-US"/>
        </w:rPr>
        <w:t>PDCCH,</w:t>
      </w:r>
      <w:proofErr w:type="gramEnd"/>
      <w:r>
        <w:rPr>
          <w:lang w:val="en-US"/>
        </w:rPr>
        <w:t xml:space="preserve"> prevents the downlink </w:t>
      </w:r>
      <w:r w:rsidR="00802A0A">
        <w:rPr>
          <w:lang w:val="en-US"/>
        </w:rPr>
        <w:t xml:space="preserve">PRB </w:t>
      </w:r>
      <w:r>
        <w:rPr>
          <w:lang w:val="en-US"/>
        </w:rPr>
        <w:t>of NB-</w:t>
      </w:r>
      <w:proofErr w:type="spellStart"/>
      <w:r>
        <w:rPr>
          <w:lang w:val="en-US"/>
        </w:rPr>
        <w:t>IoT</w:t>
      </w:r>
      <w:proofErr w:type="spellEnd"/>
      <w:r>
        <w:rPr>
          <w:lang w:val="en-US"/>
        </w:rPr>
        <w:t xml:space="preserve"> from being blocked out during </w:t>
      </w:r>
      <w:r w:rsidR="00BD1DC3">
        <w:rPr>
          <w:lang w:val="en-US"/>
        </w:rPr>
        <w:t>a</w:t>
      </w:r>
      <w:r>
        <w:rPr>
          <w:lang w:val="en-US"/>
        </w:rPr>
        <w:t xml:space="preserve"> long NB-PDSCH transmission to a UE with poor coverage.</w:t>
      </w:r>
      <w:r w:rsidR="004E532F">
        <w:rPr>
          <w:lang w:val="en-US"/>
        </w:rPr>
        <w:t xml:space="preserve"> An example of FDM </w:t>
      </w:r>
      <w:r w:rsidR="00802A0A">
        <w:rPr>
          <w:lang w:val="en-US"/>
        </w:rPr>
        <w:t xml:space="preserve">applied to NB-PDSCH/NB-PDCCH is illustrated in </w:t>
      </w:r>
      <w:r w:rsidR="0014582C">
        <w:rPr>
          <w:lang w:val="en-US"/>
        </w:rPr>
        <w:fldChar w:fldCharType="begin"/>
      </w:r>
      <w:r w:rsidR="0014582C">
        <w:rPr>
          <w:lang w:val="en-US"/>
        </w:rPr>
        <w:instrText xml:space="preserve"> REF _Ref437862698 \h </w:instrText>
      </w:r>
      <w:r w:rsidR="0014582C">
        <w:rPr>
          <w:lang w:val="en-US"/>
        </w:rPr>
      </w:r>
      <w:r w:rsidR="0014582C">
        <w:rPr>
          <w:lang w:val="en-US"/>
        </w:rPr>
        <w:fldChar w:fldCharType="separate"/>
      </w:r>
      <w:r w:rsidR="00B52CA3">
        <w:t xml:space="preserve">Figure </w:t>
      </w:r>
      <w:r w:rsidR="00B52CA3">
        <w:rPr>
          <w:noProof/>
        </w:rPr>
        <w:t>5</w:t>
      </w:r>
      <w:r w:rsidR="0014582C">
        <w:rPr>
          <w:lang w:val="en-US"/>
        </w:rPr>
        <w:fldChar w:fldCharType="end"/>
      </w:r>
      <w:r w:rsidR="0014582C">
        <w:rPr>
          <w:lang w:val="en-US"/>
        </w:rPr>
        <w:t xml:space="preserve">. As shown, the NB-PDSCH for UE-1 is allocated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oMath>
      <w:r w:rsidR="0014582C">
        <w:rPr>
          <w:lang w:val="en-US"/>
        </w:rPr>
        <w:t xml:space="preserve"> subcarriers and for 100’s of consecutive </w:t>
      </w:r>
      <w:proofErr w:type="spellStart"/>
      <w:r w:rsidR="0014582C">
        <w:rPr>
          <w:lang w:val="en-US"/>
        </w:rPr>
        <w:t>subframes</w:t>
      </w:r>
      <w:proofErr w:type="spellEnd"/>
      <w:r w:rsidR="00A64943">
        <w:rPr>
          <w:lang w:val="en-US"/>
        </w:rPr>
        <w:t>.</w:t>
      </w:r>
      <w:r w:rsidR="0014582C">
        <w:rPr>
          <w:lang w:val="en-US"/>
        </w:rPr>
        <w:t xml:space="preserve"> </w:t>
      </w:r>
      <w:r w:rsidR="00A64943">
        <w:rPr>
          <w:lang w:val="en-US"/>
        </w:rPr>
        <w:t>D</w:t>
      </w:r>
      <w:r w:rsidR="0014582C">
        <w:rPr>
          <w:lang w:val="en-US"/>
        </w:rPr>
        <w:t xml:space="preserve">uring </w:t>
      </w:r>
      <w:r w:rsidR="00A64943">
        <w:rPr>
          <w:lang w:val="en-US"/>
        </w:rPr>
        <w:t xml:space="preserve">UE-1’s NB-PDSCH transmission, </w:t>
      </w:r>
      <w:r w:rsidR="0014582C">
        <w:rPr>
          <w:lang w:val="en-US"/>
        </w:rPr>
        <w:t xml:space="preserve">the scheduler may serve NB-PDSCH or NB-PDCCH to other UEs using the remaining </w:t>
      </w:r>
      <m:oMath>
        <m:r>
          <w:rPr>
            <w:rFonts w:ascii="Cambria Math" w:hAnsi="Cambria Math"/>
            <w:lang w:val="en-US"/>
          </w:rPr>
          <m:t>12-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oMath>
      <w:r w:rsidR="0014582C">
        <w:rPr>
          <w:lang w:val="en-US"/>
        </w:rPr>
        <w:t xml:space="preserve"> subcarriers.</w:t>
      </w:r>
    </w:p>
    <w:p w14:paraId="46B85FC1" w14:textId="7E210C3B" w:rsidR="006072EA" w:rsidRDefault="006072EA" w:rsidP="00627089">
      <w:pPr>
        <w:rPr>
          <w:lang w:val="en-US"/>
        </w:rPr>
      </w:pPr>
      <w:r>
        <w:rPr>
          <w:lang w:val="en-US"/>
        </w:rPr>
        <w:t>Such a FDM solution however introduces complexity to NB-PDCCH search space as the search space configuration</w:t>
      </w:r>
      <w:r w:rsidR="00C03D8A">
        <w:rPr>
          <w:lang w:val="en-US"/>
        </w:rPr>
        <w:t xml:space="preserve"> as well as NB-PDCCH configuration</w:t>
      </w:r>
      <w:r>
        <w:rPr>
          <w:lang w:val="en-US"/>
        </w:rPr>
        <w:t xml:space="preserve"> </w:t>
      </w:r>
      <w:r w:rsidR="00C03D8A">
        <w:rPr>
          <w:lang w:val="en-US"/>
        </w:rPr>
        <w:t>will depend</w:t>
      </w:r>
      <w:r>
        <w:rPr>
          <w:lang w:val="en-US"/>
        </w:rPr>
        <w:t xml:space="preserve"> on the number of subcarriers available for NB-PDCCH. It is desirable that NB-PDCCH is configured for 12 subcarriers in all cases.</w:t>
      </w:r>
    </w:p>
    <w:p w14:paraId="4E3A628B" w14:textId="77777777" w:rsidR="0014582C" w:rsidRDefault="0014582C" w:rsidP="00627089">
      <w:pPr>
        <w:rPr>
          <w:lang w:val="en-US"/>
        </w:rPr>
      </w:pPr>
    </w:p>
    <w:p w14:paraId="30E354ED" w14:textId="3F6CD964" w:rsidR="0014582C" w:rsidRDefault="00C03D8A" w:rsidP="00627089">
      <w:pPr>
        <w:rPr>
          <w:lang w:val="en-US"/>
        </w:rPr>
      </w:pPr>
      <w:r w:rsidRPr="00C03D8A">
        <w:rPr>
          <w:noProof/>
          <w:lang w:val="en-US" w:eastAsia="zh-TW"/>
        </w:rPr>
        <w:lastRenderedPageBreak/>
        <w:drawing>
          <wp:inline distT="0" distB="0" distL="0" distR="0" wp14:anchorId="3AE089A8" wp14:editId="57264BCF">
            <wp:extent cx="6115050" cy="2012796"/>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2012796"/>
                    </a:xfrm>
                    <a:prstGeom prst="rect">
                      <a:avLst/>
                    </a:prstGeom>
                    <a:noFill/>
                    <a:ln>
                      <a:noFill/>
                    </a:ln>
                  </pic:spPr>
                </pic:pic>
              </a:graphicData>
            </a:graphic>
          </wp:inline>
        </w:drawing>
      </w:r>
    </w:p>
    <w:p w14:paraId="5F82F749" w14:textId="27DB849F" w:rsidR="00561795" w:rsidRDefault="0014582C" w:rsidP="0014582C">
      <w:pPr>
        <w:pStyle w:val="Caption"/>
        <w:rPr>
          <w:lang w:val="en-US"/>
        </w:rPr>
      </w:pPr>
      <w:bookmarkStart w:id="5" w:name="_Ref437862698"/>
      <w:r>
        <w:t xml:space="preserve">Figure </w:t>
      </w:r>
      <w:r>
        <w:fldChar w:fldCharType="begin"/>
      </w:r>
      <w:r>
        <w:instrText xml:space="preserve"> SEQ Figure \* ARABIC </w:instrText>
      </w:r>
      <w:r>
        <w:fldChar w:fldCharType="separate"/>
      </w:r>
      <w:r w:rsidR="00B52CA3">
        <w:rPr>
          <w:noProof/>
        </w:rPr>
        <w:t>5</w:t>
      </w:r>
      <w:r>
        <w:fldChar w:fldCharType="end"/>
      </w:r>
      <w:bookmarkEnd w:id="5"/>
      <w:r>
        <w:t>: FDM for simultaneously serving NB-PDSCH and NB-PDCCH to multiple UEs.</w:t>
      </w:r>
    </w:p>
    <w:p w14:paraId="3E558C7A" w14:textId="77777777" w:rsidR="00561795" w:rsidRDefault="00561795" w:rsidP="000E334E">
      <w:pPr>
        <w:rPr>
          <w:lang w:val="en-US"/>
        </w:rPr>
      </w:pPr>
    </w:p>
    <w:p w14:paraId="5B8B71E7" w14:textId="37BA7003" w:rsidR="00F03D77" w:rsidRDefault="009B4ECD" w:rsidP="000E334E">
      <w:pPr>
        <w:rPr>
          <w:lang w:val="en-US"/>
        </w:rPr>
      </w:pPr>
      <w:r>
        <w:rPr>
          <w:lang w:val="en-US"/>
        </w:rPr>
        <w:t xml:space="preserve">There are other solutions that can be used to prevent </w:t>
      </w:r>
      <w:r w:rsidR="00BD1DC3">
        <w:rPr>
          <w:lang w:val="en-US"/>
        </w:rPr>
        <w:t>the downlink PRB of NB-</w:t>
      </w:r>
      <w:proofErr w:type="spellStart"/>
      <w:r w:rsidR="00BD1DC3">
        <w:rPr>
          <w:lang w:val="en-US"/>
        </w:rPr>
        <w:t>IoT</w:t>
      </w:r>
      <w:proofErr w:type="spellEnd"/>
      <w:r w:rsidR="00BD1DC3">
        <w:rPr>
          <w:lang w:val="en-US"/>
        </w:rPr>
        <w:t xml:space="preserve"> from being blocked out during a long NB-PDSCH transmission to a UE with poor coverage.</w:t>
      </w:r>
      <w:r w:rsidR="00ED7E49">
        <w:rPr>
          <w:lang w:val="en-US"/>
        </w:rPr>
        <w:t xml:space="preserve"> One solution is to introduce transmission gaps for a long NB-PDSCH transmission. An example is illustrated in</w:t>
      </w:r>
      <w:r w:rsidR="00F03D77">
        <w:rPr>
          <w:lang w:val="en-US"/>
        </w:rPr>
        <w:t xml:space="preserve"> </w:t>
      </w:r>
      <w:r w:rsidR="00F03D77">
        <w:rPr>
          <w:lang w:val="en-US"/>
        </w:rPr>
        <w:fldChar w:fldCharType="begin"/>
      </w:r>
      <w:r w:rsidR="00F03D77">
        <w:rPr>
          <w:lang w:val="en-US"/>
        </w:rPr>
        <w:instrText xml:space="preserve"> REF _Ref437864651 \h </w:instrText>
      </w:r>
      <w:r w:rsidR="00F03D77">
        <w:rPr>
          <w:lang w:val="en-US"/>
        </w:rPr>
      </w:r>
      <w:r w:rsidR="00F03D77">
        <w:rPr>
          <w:lang w:val="en-US"/>
        </w:rPr>
        <w:fldChar w:fldCharType="separate"/>
      </w:r>
      <w:r w:rsidR="00B52CA3">
        <w:t xml:space="preserve">Figure </w:t>
      </w:r>
      <w:r w:rsidR="00B52CA3">
        <w:rPr>
          <w:noProof/>
        </w:rPr>
        <w:t>6</w:t>
      </w:r>
      <w:r w:rsidR="00F03D77">
        <w:rPr>
          <w:lang w:val="en-US"/>
        </w:rPr>
        <w:fldChar w:fldCharType="end"/>
      </w:r>
      <w:r w:rsidR="00F03D77">
        <w:rPr>
          <w:lang w:val="en-US"/>
        </w:rPr>
        <w:t>. D</w:t>
      </w:r>
      <w:r w:rsidR="00F03D77" w:rsidRPr="00F03D77">
        <w:rPr>
          <w:lang w:val="en-US"/>
        </w:rPr>
        <w:t xml:space="preserve">uring </w:t>
      </w:r>
      <w:r w:rsidR="00F03D77">
        <w:rPr>
          <w:lang w:val="en-US"/>
        </w:rPr>
        <w:t xml:space="preserve">a </w:t>
      </w:r>
      <w:r w:rsidR="00F03D77" w:rsidRPr="00F03D77">
        <w:rPr>
          <w:lang w:val="en-US"/>
        </w:rPr>
        <w:t>long NB-P</w:t>
      </w:r>
      <w:r w:rsidR="00253B9E">
        <w:rPr>
          <w:lang w:val="en-US"/>
        </w:rPr>
        <w:t>DSCH transmission to a coverage-</w:t>
      </w:r>
      <w:r w:rsidR="00F03D77" w:rsidRPr="00F03D77">
        <w:rPr>
          <w:lang w:val="en-US"/>
        </w:rPr>
        <w:t>limited UE</w:t>
      </w:r>
      <w:r w:rsidR="00F03D77">
        <w:rPr>
          <w:lang w:val="en-US"/>
        </w:rPr>
        <w:t>, transmission gaps are introduced to allow the scheduler to serve other UEs. In fact, the system can preserve the same amount of resources, on average, for serving other UEs</w:t>
      </w:r>
      <w:r w:rsidR="00B56E3D">
        <w:rPr>
          <w:lang w:val="en-US"/>
        </w:rPr>
        <w:t>,</w:t>
      </w:r>
      <w:r w:rsidR="00F03D77">
        <w:rPr>
          <w:lang w:val="en-US"/>
        </w:rPr>
        <w:t xml:space="preserve"> </w:t>
      </w:r>
      <w:r w:rsidR="00B56E3D">
        <w:rPr>
          <w:lang w:val="en-US"/>
        </w:rPr>
        <w:t xml:space="preserve">either based on the FDM solution shown in </w:t>
      </w:r>
      <w:r w:rsidR="00B56E3D">
        <w:rPr>
          <w:lang w:val="en-US"/>
        </w:rPr>
        <w:fldChar w:fldCharType="begin"/>
      </w:r>
      <w:r w:rsidR="00B56E3D">
        <w:rPr>
          <w:lang w:val="en-US"/>
        </w:rPr>
        <w:instrText xml:space="preserve"> REF _Ref437862698 \h </w:instrText>
      </w:r>
      <w:r w:rsidR="00B56E3D">
        <w:rPr>
          <w:lang w:val="en-US"/>
        </w:rPr>
      </w:r>
      <w:r w:rsidR="00B56E3D">
        <w:rPr>
          <w:lang w:val="en-US"/>
        </w:rPr>
        <w:fldChar w:fldCharType="separate"/>
      </w:r>
      <w:r w:rsidR="00B52CA3">
        <w:t xml:space="preserve">Figure </w:t>
      </w:r>
      <w:r w:rsidR="00B52CA3">
        <w:rPr>
          <w:noProof/>
        </w:rPr>
        <w:t>5</w:t>
      </w:r>
      <w:r w:rsidR="00B56E3D">
        <w:rPr>
          <w:lang w:val="en-US"/>
        </w:rPr>
        <w:fldChar w:fldCharType="end"/>
      </w:r>
      <w:r w:rsidR="00B56E3D">
        <w:rPr>
          <w:lang w:val="en-US"/>
        </w:rPr>
        <w:t xml:space="preserve"> or based on the transmission gap solution shown in </w:t>
      </w:r>
      <w:r w:rsidR="00B56E3D">
        <w:rPr>
          <w:lang w:val="en-US"/>
        </w:rPr>
        <w:fldChar w:fldCharType="begin"/>
      </w:r>
      <w:r w:rsidR="00B56E3D">
        <w:rPr>
          <w:lang w:val="en-US"/>
        </w:rPr>
        <w:instrText xml:space="preserve"> REF _Ref437864651 \h </w:instrText>
      </w:r>
      <w:r w:rsidR="00B56E3D">
        <w:rPr>
          <w:lang w:val="en-US"/>
        </w:rPr>
      </w:r>
      <w:r w:rsidR="00B56E3D">
        <w:rPr>
          <w:lang w:val="en-US"/>
        </w:rPr>
        <w:fldChar w:fldCharType="separate"/>
      </w:r>
      <w:r w:rsidR="00B52CA3">
        <w:t xml:space="preserve">Figure </w:t>
      </w:r>
      <w:r w:rsidR="00B52CA3">
        <w:rPr>
          <w:noProof/>
        </w:rPr>
        <w:t>6</w:t>
      </w:r>
      <w:r w:rsidR="00B56E3D">
        <w:rPr>
          <w:lang w:val="en-US"/>
        </w:rPr>
        <w:fldChar w:fldCharType="end"/>
      </w:r>
      <w:r w:rsidR="00B56E3D">
        <w:rPr>
          <w:lang w:val="en-US"/>
        </w:rPr>
        <w:t xml:space="preserve">, </w:t>
      </w:r>
      <w:r w:rsidR="00F03D77">
        <w:rPr>
          <w:lang w:val="en-US"/>
        </w:rPr>
        <w:t>as long as</w:t>
      </w:r>
      <w:r w:rsidR="00DE48BD">
        <w:rPr>
          <w:lang w:val="en-US"/>
        </w:rPr>
        <w:t xml:space="preserve"> </w:t>
      </w:r>
      <w:r w:rsidR="00F03D77">
        <w:rPr>
          <w:lang w:val="en-US"/>
        </w:rPr>
        <w:t xml:space="preserve">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m:t>
                </m:r>
              </m:sub>
            </m:sSub>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G</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num>
          <m:den>
            <m:r>
              <w:rPr>
                <w:rFonts w:ascii="Cambria Math" w:hAnsi="Cambria Math"/>
                <w:lang w:val="en-US"/>
              </w:rPr>
              <m:t>12</m:t>
            </m:r>
          </m:den>
        </m:f>
      </m:oMath>
      <w:r w:rsidR="00F03D77">
        <w:rPr>
          <w:lang w:val="en-US"/>
        </w:rPr>
        <w:t xml:space="preserve"> . </w:t>
      </w:r>
      <w:r w:rsidR="000624C0">
        <w:rPr>
          <w:lang w:val="en-US"/>
        </w:rPr>
        <w:t>Using the transmission gap solution and time-division multiplexing (TDM) principle for NB-PDSCH allows NB-</w:t>
      </w:r>
      <w:proofErr w:type="spellStart"/>
      <w:r w:rsidR="000624C0">
        <w:rPr>
          <w:lang w:val="en-US"/>
        </w:rPr>
        <w:t>IoT</w:t>
      </w:r>
      <w:proofErr w:type="spellEnd"/>
      <w:r w:rsidR="000624C0">
        <w:rPr>
          <w:lang w:val="en-US"/>
        </w:rPr>
        <w:t xml:space="preserve"> to keep the basic scheduling unit in frequency as 12 subcarriers, same as LTE. It further simplifies the configuration of </w:t>
      </w:r>
      <w:r w:rsidR="00633193">
        <w:rPr>
          <w:lang w:val="en-US"/>
        </w:rPr>
        <w:t>NB-PDCCH since NB-PDCCH will then be configured always based on 12 subcarriers.</w:t>
      </w:r>
      <w:r w:rsidR="00B52CA3">
        <w:rPr>
          <w:lang w:val="en-US"/>
        </w:rPr>
        <w:t xml:space="preserve"> Moreover, the actual UE</w:t>
      </w:r>
      <w:r w:rsidR="00214EE1">
        <w:rPr>
          <w:lang w:val="en-US"/>
        </w:rPr>
        <w:t xml:space="preserve"> ON time for receiving the NB-PD</w:t>
      </w:r>
      <w:r w:rsidR="00B52CA3">
        <w:rPr>
          <w:lang w:val="en-US"/>
        </w:rPr>
        <w:t xml:space="preserve">SCH is shorter in </w:t>
      </w:r>
      <w:r w:rsidR="00B52CA3">
        <w:rPr>
          <w:lang w:val="en-US"/>
        </w:rPr>
        <w:fldChar w:fldCharType="begin"/>
      </w:r>
      <w:r w:rsidR="00B52CA3">
        <w:rPr>
          <w:lang w:val="en-US"/>
        </w:rPr>
        <w:instrText xml:space="preserve"> REF _Ref437864651 \h </w:instrText>
      </w:r>
      <w:r w:rsidR="00B52CA3">
        <w:rPr>
          <w:lang w:val="en-US"/>
        </w:rPr>
      </w:r>
      <w:r w:rsidR="00B52CA3">
        <w:rPr>
          <w:lang w:val="en-US"/>
        </w:rPr>
        <w:fldChar w:fldCharType="separate"/>
      </w:r>
      <w:r w:rsidR="00B52CA3">
        <w:t xml:space="preserve">Figure </w:t>
      </w:r>
      <w:r w:rsidR="00B52CA3">
        <w:rPr>
          <w:noProof/>
        </w:rPr>
        <w:t>6</w:t>
      </w:r>
      <w:r w:rsidR="00B52CA3">
        <w:rPr>
          <w:lang w:val="en-US"/>
        </w:rPr>
        <w:fldChar w:fldCharType="end"/>
      </w:r>
      <w:r w:rsidR="00B52CA3">
        <w:rPr>
          <w:lang w:val="en-US"/>
        </w:rPr>
        <w:t xml:space="preserve"> than in </w:t>
      </w:r>
      <w:r w:rsidR="00B52CA3">
        <w:rPr>
          <w:lang w:val="en-US"/>
        </w:rPr>
        <w:fldChar w:fldCharType="begin"/>
      </w:r>
      <w:r w:rsidR="00B52CA3">
        <w:rPr>
          <w:lang w:val="en-US"/>
        </w:rPr>
        <w:instrText xml:space="preserve"> REF _Ref437862698 \h </w:instrText>
      </w:r>
      <w:r w:rsidR="00B52CA3">
        <w:rPr>
          <w:lang w:val="en-US"/>
        </w:rPr>
      </w:r>
      <w:r w:rsidR="00B52CA3">
        <w:rPr>
          <w:lang w:val="en-US"/>
        </w:rPr>
        <w:fldChar w:fldCharType="separate"/>
      </w:r>
      <w:r w:rsidR="00B52CA3">
        <w:t xml:space="preserve">Figure </w:t>
      </w:r>
      <w:r w:rsidR="00B52CA3">
        <w:rPr>
          <w:noProof/>
        </w:rPr>
        <w:t>5</w:t>
      </w:r>
      <w:r w:rsidR="00B52CA3">
        <w:rPr>
          <w:lang w:val="en-US"/>
        </w:rPr>
        <w:fldChar w:fldCharType="end"/>
      </w:r>
      <w:r w:rsidR="00B52CA3">
        <w:rPr>
          <w:lang w:val="en-US"/>
        </w:rPr>
        <w:t>. Thus, there might also be a benefit in UE energy efficiency by using the TDM approach with transmission gaps.</w:t>
      </w:r>
    </w:p>
    <w:p w14:paraId="4F308BDC" w14:textId="77777777" w:rsidR="00B52CA3" w:rsidRDefault="00B52CA3" w:rsidP="000E334E">
      <w:pPr>
        <w:rPr>
          <w:lang w:val="en-US"/>
        </w:rPr>
      </w:pPr>
    </w:p>
    <w:p w14:paraId="1BCD5498" w14:textId="3F9321BE" w:rsidR="00633193" w:rsidRDefault="00633193" w:rsidP="000E334E">
      <w:pPr>
        <w:rPr>
          <w:i/>
          <w:lang w:val="en-US"/>
        </w:rPr>
      </w:pPr>
      <w:r w:rsidRPr="00BA2129">
        <w:rPr>
          <w:i/>
          <w:lang w:val="en-US"/>
        </w:rPr>
        <w:t>Proposal 2: The basic scheduling unit in frequency for NB-PDSCH consists of 12 subcarriers.</w:t>
      </w:r>
    </w:p>
    <w:p w14:paraId="5715D197" w14:textId="2B0981A2" w:rsidR="00BA2129" w:rsidRPr="00BA2129" w:rsidRDefault="00BA2129" w:rsidP="000E334E">
      <w:pPr>
        <w:rPr>
          <w:i/>
          <w:lang w:val="en-US"/>
        </w:rPr>
      </w:pPr>
      <w:r>
        <w:rPr>
          <w:i/>
          <w:lang w:val="en-US"/>
        </w:rPr>
        <w:t xml:space="preserve">Proposal 3: Transmission gaps are introduced for NB-PDSCH </w:t>
      </w:r>
      <w:r w:rsidR="00D045AF">
        <w:rPr>
          <w:i/>
          <w:lang w:val="en-US"/>
        </w:rPr>
        <w:t>serving UEs with coupling loss 164 dB or higher, who are expected to have</w:t>
      </w:r>
      <w:r>
        <w:rPr>
          <w:i/>
          <w:lang w:val="en-US"/>
        </w:rPr>
        <w:t xml:space="preserve"> long transmission time.</w:t>
      </w:r>
    </w:p>
    <w:p w14:paraId="79D7D47E" w14:textId="77777777" w:rsidR="00FD18A8" w:rsidRDefault="00FD18A8" w:rsidP="000E334E">
      <w:pPr>
        <w:rPr>
          <w:lang w:val="en-US"/>
        </w:rPr>
      </w:pPr>
    </w:p>
    <w:p w14:paraId="67FFD6B0" w14:textId="6ED775DD" w:rsidR="00FD18A8" w:rsidRDefault="00F03D77" w:rsidP="000E334E">
      <w:pPr>
        <w:rPr>
          <w:lang w:val="en-US"/>
        </w:rPr>
      </w:pPr>
      <w:r w:rsidRPr="00F03D77">
        <w:rPr>
          <w:noProof/>
          <w:lang w:val="en-US" w:eastAsia="zh-TW"/>
        </w:rPr>
        <w:drawing>
          <wp:inline distT="0" distB="0" distL="0" distR="0" wp14:anchorId="1C311CF9" wp14:editId="34AA6E47">
            <wp:extent cx="5618074" cy="2036216"/>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17654" cy="2036064"/>
                    </a:xfrm>
                    <a:prstGeom prst="rect">
                      <a:avLst/>
                    </a:prstGeom>
                    <a:noFill/>
                    <a:ln>
                      <a:noFill/>
                    </a:ln>
                  </pic:spPr>
                </pic:pic>
              </a:graphicData>
            </a:graphic>
          </wp:inline>
        </w:drawing>
      </w:r>
    </w:p>
    <w:p w14:paraId="09555823" w14:textId="748CDFA4" w:rsidR="00F03D77" w:rsidRDefault="00F03D77" w:rsidP="00F03D77">
      <w:pPr>
        <w:pStyle w:val="Caption"/>
        <w:rPr>
          <w:lang w:val="en-US"/>
        </w:rPr>
      </w:pPr>
      <w:bookmarkStart w:id="6" w:name="_Ref437864651"/>
      <w:r>
        <w:t xml:space="preserve">Figure </w:t>
      </w:r>
      <w:r>
        <w:fldChar w:fldCharType="begin"/>
      </w:r>
      <w:r>
        <w:instrText xml:space="preserve"> SEQ Figure \* ARABIC </w:instrText>
      </w:r>
      <w:r>
        <w:fldChar w:fldCharType="separate"/>
      </w:r>
      <w:r w:rsidR="00B52CA3">
        <w:rPr>
          <w:noProof/>
        </w:rPr>
        <w:t>6</w:t>
      </w:r>
      <w:r>
        <w:fldChar w:fldCharType="end"/>
      </w:r>
      <w:bookmarkEnd w:id="6"/>
      <w:r>
        <w:t>: Introducing transmission gaps during a long NB-PDSCH trans</w:t>
      </w:r>
      <w:r w:rsidR="00253B9E">
        <w:t>mission to a coverage-</w:t>
      </w:r>
      <w:r>
        <w:t>limited UE.</w:t>
      </w:r>
    </w:p>
    <w:p w14:paraId="5CDC13F3" w14:textId="1E007F3C" w:rsidR="00FD18A8" w:rsidRDefault="00BA2129" w:rsidP="000E334E">
      <w:pPr>
        <w:rPr>
          <w:lang w:val="en-US"/>
        </w:rPr>
      </w:pPr>
      <w:r>
        <w:rPr>
          <w:lang w:val="en-US"/>
        </w:rPr>
        <w:t xml:space="preserve">Ideally, the basic scheduling unit in time for NB-PDSCH may be the same as that in LTE as well, i.e. </w:t>
      </w:r>
      <w:r w:rsidR="00A1175D">
        <w:rPr>
          <w:lang w:val="en-US"/>
        </w:rPr>
        <w:t>one</w:t>
      </w:r>
      <w:r>
        <w:rPr>
          <w:lang w:val="en-US"/>
        </w:rPr>
        <w:t xml:space="preserve"> </w:t>
      </w:r>
      <w:proofErr w:type="spellStart"/>
      <w:r>
        <w:rPr>
          <w:lang w:val="en-US"/>
        </w:rPr>
        <w:t>subframe</w:t>
      </w:r>
      <w:proofErr w:type="spellEnd"/>
      <w:r>
        <w:rPr>
          <w:lang w:val="en-US"/>
        </w:rPr>
        <w:t xml:space="preserve">. </w:t>
      </w:r>
      <w:r w:rsidR="00A1175D">
        <w:rPr>
          <w:lang w:val="en-US"/>
        </w:rPr>
        <w:t>This should work</w:t>
      </w:r>
      <w:r>
        <w:rPr>
          <w:lang w:val="en-US"/>
        </w:rPr>
        <w:t xml:space="preserve"> </w:t>
      </w:r>
      <w:r w:rsidR="004204E5">
        <w:rPr>
          <w:lang w:val="en-US"/>
        </w:rPr>
        <w:t xml:space="preserve">fine </w:t>
      </w:r>
      <w:r>
        <w:rPr>
          <w:lang w:val="en-US"/>
        </w:rPr>
        <w:t>for UE in normal coverage. Howeve</w:t>
      </w:r>
      <w:r w:rsidR="004204E5">
        <w:rPr>
          <w:lang w:val="en-US"/>
        </w:rPr>
        <w:t>r, for UEs in extended coverage</w:t>
      </w:r>
      <w:r w:rsidR="00A1175D">
        <w:rPr>
          <w:lang w:val="en-US"/>
        </w:rPr>
        <w:t>, one</w:t>
      </w:r>
      <w:r w:rsidR="004204E5">
        <w:rPr>
          <w:lang w:val="en-US"/>
        </w:rPr>
        <w:t xml:space="preserve"> </w:t>
      </w:r>
      <w:proofErr w:type="spellStart"/>
      <w:r w:rsidR="004204E5">
        <w:rPr>
          <w:lang w:val="en-US"/>
        </w:rPr>
        <w:t>subframe</w:t>
      </w:r>
      <w:proofErr w:type="spellEnd"/>
      <w:r w:rsidR="004204E5">
        <w:rPr>
          <w:lang w:val="en-US"/>
        </w:rPr>
        <w:t xml:space="preserve"> is too short as the actual transmission time will likely span over many </w:t>
      </w:r>
      <w:proofErr w:type="spellStart"/>
      <w:r w:rsidR="004204E5">
        <w:rPr>
          <w:lang w:val="en-US"/>
        </w:rPr>
        <w:t>subframes</w:t>
      </w:r>
      <w:proofErr w:type="spellEnd"/>
      <w:r w:rsidR="00A1175D">
        <w:rPr>
          <w:lang w:val="en-US"/>
        </w:rPr>
        <w:t xml:space="preserve"> due to the amount of repetitions needed to increase coverage</w:t>
      </w:r>
      <w:r w:rsidR="004204E5">
        <w:rPr>
          <w:lang w:val="en-US"/>
        </w:rPr>
        <w:t>. For a UE who need</w:t>
      </w:r>
      <w:r w:rsidR="00A1175D">
        <w:rPr>
          <w:lang w:val="en-US"/>
        </w:rPr>
        <w:t>s</w:t>
      </w:r>
      <w:r w:rsidR="004204E5">
        <w:rPr>
          <w:lang w:val="en-US"/>
        </w:rPr>
        <w:t xml:space="preserve"> coverage extension of 10-20 dB over LTE, the transmission time </w:t>
      </w:r>
      <w:r w:rsidR="00A11D4E">
        <w:rPr>
          <w:lang w:val="en-US"/>
        </w:rPr>
        <w:t>would have</w:t>
      </w:r>
      <w:r w:rsidR="004204E5">
        <w:rPr>
          <w:lang w:val="en-US"/>
        </w:rPr>
        <w:t xml:space="preserve"> to be extended. Thus, </w:t>
      </w:r>
      <w:r w:rsidR="00A11D4E">
        <w:rPr>
          <w:lang w:val="en-US"/>
        </w:rPr>
        <w:t xml:space="preserve">a larger </w:t>
      </w:r>
      <w:r w:rsidR="004204E5">
        <w:rPr>
          <w:lang w:val="en-US"/>
        </w:rPr>
        <w:t xml:space="preserve">basic scheduling in time </w:t>
      </w:r>
      <w:r w:rsidR="00A11D4E">
        <w:rPr>
          <w:lang w:val="en-US"/>
        </w:rPr>
        <w:t>may be considered for</w:t>
      </w:r>
      <w:r w:rsidR="00A1175D">
        <w:rPr>
          <w:lang w:val="en-US"/>
        </w:rPr>
        <w:t xml:space="preserve"> UEs who need </w:t>
      </w:r>
      <w:r w:rsidR="00AF6593">
        <w:rPr>
          <w:lang w:val="en-US"/>
        </w:rPr>
        <w:t xml:space="preserve">large </w:t>
      </w:r>
      <w:r w:rsidR="00A1175D">
        <w:rPr>
          <w:lang w:val="en-US"/>
        </w:rPr>
        <w:t>coverage extension</w:t>
      </w:r>
      <w:r w:rsidR="004204E5">
        <w:rPr>
          <w:lang w:val="en-US"/>
        </w:rPr>
        <w:t>.</w:t>
      </w:r>
    </w:p>
    <w:p w14:paraId="14ABE528" w14:textId="141DD660" w:rsidR="000E334E" w:rsidRPr="008048E5" w:rsidRDefault="004204E5" w:rsidP="000E334E">
      <w:pPr>
        <w:rPr>
          <w:i/>
          <w:lang w:val="en-US"/>
        </w:rPr>
      </w:pPr>
      <w:r w:rsidRPr="008048E5">
        <w:rPr>
          <w:i/>
          <w:lang w:val="en-US"/>
        </w:rPr>
        <w:lastRenderedPageBreak/>
        <w:t>Proposal 4: For UEs</w:t>
      </w:r>
      <w:r w:rsidR="00A1175D" w:rsidRPr="008048E5">
        <w:rPr>
          <w:i/>
          <w:lang w:val="en-US"/>
        </w:rPr>
        <w:t xml:space="preserve"> who require coverage extension less than 10 dB, the basic scheduling unit in time for NB-PDSCH is one </w:t>
      </w:r>
      <w:proofErr w:type="spellStart"/>
      <w:r w:rsidR="00A1175D" w:rsidRPr="008048E5">
        <w:rPr>
          <w:i/>
          <w:lang w:val="en-US"/>
        </w:rPr>
        <w:t>subframe</w:t>
      </w:r>
      <w:proofErr w:type="spellEnd"/>
      <w:r w:rsidR="00A1175D" w:rsidRPr="008048E5">
        <w:rPr>
          <w:i/>
          <w:lang w:val="en-US"/>
        </w:rPr>
        <w:t xml:space="preserve">, i.e. 1 </w:t>
      </w:r>
      <w:proofErr w:type="spellStart"/>
      <w:r w:rsidR="00A1175D" w:rsidRPr="008048E5">
        <w:rPr>
          <w:i/>
          <w:lang w:val="en-US"/>
        </w:rPr>
        <w:t>ms.</w:t>
      </w:r>
      <w:proofErr w:type="spellEnd"/>
      <w:r w:rsidR="00A1175D" w:rsidRPr="008048E5">
        <w:rPr>
          <w:i/>
          <w:lang w:val="en-US"/>
        </w:rPr>
        <w:t xml:space="preserve"> For UEs who require coverage extension 10 dB or higher, the basic scheduling unit in time for NB-PDSCH</w:t>
      </w:r>
      <w:r w:rsidR="00AF6593">
        <w:rPr>
          <w:i/>
          <w:lang w:val="en-US"/>
        </w:rPr>
        <w:t xml:space="preserve"> is X </w:t>
      </w:r>
      <w:proofErr w:type="spellStart"/>
      <w:r w:rsidR="00AF6593">
        <w:rPr>
          <w:i/>
          <w:lang w:val="en-US"/>
        </w:rPr>
        <w:t>subframes</w:t>
      </w:r>
      <w:proofErr w:type="spellEnd"/>
      <w:r w:rsidR="00AF6593">
        <w:rPr>
          <w:i/>
          <w:lang w:val="en-US"/>
        </w:rPr>
        <w:t>, X&gt;1. The value of X is FFS</w:t>
      </w:r>
      <w:proofErr w:type="gramStart"/>
      <w:r w:rsidR="00AF6593">
        <w:rPr>
          <w:i/>
          <w:lang w:val="en-US"/>
        </w:rPr>
        <w:t>.</w:t>
      </w:r>
      <w:r w:rsidR="00A1175D" w:rsidRPr="008048E5">
        <w:rPr>
          <w:i/>
          <w:lang w:val="en-US"/>
        </w:rPr>
        <w:t>.</w:t>
      </w:r>
      <w:proofErr w:type="gramEnd"/>
    </w:p>
    <w:p w14:paraId="1C6186C9" w14:textId="5CD64AB2" w:rsidR="004C6CFE" w:rsidRDefault="004C6CFE" w:rsidP="00055FB3">
      <w:pPr>
        <w:pStyle w:val="Heading1"/>
      </w:pPr>
      <w:r>
        <w:t>MCS table</w:t>
      </w:r>
    </w:p>
    <w:p w14:paraId="23FC75C4" w14:textId="3C3643C8" w:rsidR="004C6CFE" w:rsidRDefault="004C6CFE" w:rsidP="004C6CFE">
      <w:r>
        <w:t xml:space="preserve">We propose that different MCS tables are defined for different NB-PDSCH coverage levels. Each MCS table targets a different range of coupling </w:t>
      </w:r>
      <w:proofErr w:type="gramStart"/>
      <w:r>
        <w:t>loss,</w:t>
      </w:r>
      <w:proofErr w:type="gramEnd"/>
      <w:r>
        <w:t xml:space="preserve"> however the ranges of coupling loss of two different MCS tables may overlap. This avoids a need to reconfigure the UE to a different NB-PDSCH coverage level if the actual coverage level changes or is different from the initially estimated coverage level.</w:t>
      </w:r>
    </w:p>
    <w:p w14:paraId="273EB7A5" w14:textId="0E308352" w:rsidR="004C6CFE" w:rsidRDefault="004C6CFE" w:rsidP="004C6CFE">
      <w:pPr>
        <w:rPr>
          <w:i/>
          <w:lang w:val="en-US"/>
        </w:rPr>
      </w:pPr>
      <w:r w:rsidRPr="0051594A">
        <w:rPr>
          <w:i/>
          <w:lang w:val="en-US"/>
        </w:rPr>
        <w:t>Proposal</w:t>
      </w:r>
      <w:r>
        <w:rPr>
          <w:i/>
          <w:lang w:val="en-US"/>
        </w:rPr>
        <w:t xml:space="preserve"> 5</w:t>
      </w:r>
      <w:r w:rsidRPr="0051594A">
        <w:rPr>
          <w:i/>
          <w:lang w:val="en-US"/>
        </w:rPr>
        <w:t>:</w:t>
      </w:r>
      <w:r>
        <w:rPr>
          <w:i/>
          <w:lang w:val="en-US"/>
        </w:rPr>
        <w:t xml:space="preserve"> The NB-PDSCH MCS tables are designed based on coupling loss.</w:t>
      </w:r>
    </w:p>
    <w:p w14:paraId="2C180DCF" w14:textId="20C5D252" w:rsidR="004C6CFE" w:rsidRDefault="004C6CFE" w:rsidP="004C6CFE">
      <w:r>
        <w:rPr>
          <w:i/>
          <w:lang w:val="en-US"/>
        </w:rPr>
        <w:t>Proposal 6: NB-</w:t>
      </w:r>
      <w:proofErr w:type="spellStart"/>
      <w:r>
        <w:rPr>
          <w:i/>
          <w:lang w:val="en-US"/>
        </w:rPr>
        <w:t>IoT</w:t>
      </w:r>
      <w:proofErr w:type="spellEnd"/>
      <w:r>
        <w:rPr>
          <w:i/>
          <w:lang w:val="en-US"/>
        </w:rPr>
        <w:t xml:space="preserve"> defines different MCS tables for different NB-PDSCH coverage levels.</w:t>
      </w:r>
    </w:p>
    <w:p w14:paraId="31D68203" w14:textId="77777777" w:rsidR="004C6CFE" w:rsidRDefault="004C6CFE" w:rsidP="004C6CFE"/>
    <w:p w14:paraId="74BFE82E" w14:textId="6665254B" w:rsidR="004C6CFE" w:rsidRDefault="004C6CFE" w:rsidP="004C6CFE">
      <w:r>
        <w:t xml:space="preserve">The step size in the MCS table, in terms of targeted coupling loss may not need to be as small as that in the legacy LTE case. This will reduce both the size of MCS table and also MCS signalling. In our view, a MCS table of size 8 will be sufficient for NB-PDSCH. For example, with a step size of 4 dB, 8 entries on the MCS table cover a coupling loss range of 28 </w:t>
      </w:r>
      <w:proofErr w:type="spellStart"/>
      <w:r>
        <w:t>dB.</w:t>
      </w:r>
      <w:proofErr w:type="spellEnd"/>
      <w:r>
        <w:t xml:space="preserve"> In addition to modulation index and coding rate, the repetition factor may be included as a part of the MCS definition at least for the extended coverage levels.</w:t>
      </w:r>
    </w:p>
    <w:p w14:paraId="013B1E62" w14:textId="03560B98" w:rsidR="004C6CFE" w:rsidRDefault="004C6CFE" w:rsidP="004C6CFE">
      <w:pPr>
        <w:rPr>
          <w:i/>
          <w:lang w:val="en-US"/>
        </w:rPr>
      </w:pPr>
      <w:r w:rsidRPr="0051594A">
        <w:rPr>
          <w:i/>
          <w:lang w:val="en-US"/>
        </w:rPr>
        <w:t>Proposal</w:t>
      </w:r>
      <w:r>
        <w:rPr>
          <w:i/>
          <w:lang w:val="en-US"/>
        </w:rPr>
        <w:t xml:space="preserve"> 7</w:t>
      </w:r>
      <w:r w:rsidRPr="0051594A">
        <w:rPr>
          <w:i/>
          <w:lang w:val="en-US"/>
        </w:rPr>
        <w:t>:</w:t>
      </w:r>
      <w:r>
        <w:rPr>
          <w:i/>
          <w:lang w:val="en-US"/>
        </w:rPr>
        <w:t xml:space="preserve"> The MCS table for a NB-PDSCH coverage level includes no more than 8 MCSs.</w:t>
      </w:r>
    </w:p>
    <w:p w14:paraId="540937D8" w14:textId="5DC0D773" w:rsidR="004C6CFE" w:rsidRDefault="004C6CFE" w:rsidP="004C6CFE">
      <w:pPr>
        <w:rPr>
          <w:i/>
          <w:lang w:val="en-US"/>
        </w:rPr>
      </w:pPr>
      <w:r>
        <w:rPr>
          <w:i/>
          <w:lang w:val="en-US"/>
        </w:rPr>
        <w:t>Proposal 8: The exact MCS table for each NB-PDSCH coverage level is FFS.</w:t>
      </w:r>
    </w:p>
    <w:p w14:paraId="568C3B93" w14:textId="21FA0A2E" w:rsidR="004C6CFE" w:rsidRPr="004C6CFE" w:rsidRDefault="004C6CFE" w:rsidP="004C6CFE">
      <w:pPr>
        <w:rPr>
          <w:i/>
        </w:rPr>
      </w:pPr>
      <w:r>
        <w:rPr>
          <w:i/>
          <w:lang w:val="en-US"/>
        </w:rPr>
        <w:t>Proposal 9</w:t>
      </w:r>
      <w:r w:rsidRPr="003423B5">
        <w:rPr>
          <w:i/>
          <w:lang w:val="en-US"/>
        </w:rPr>
        <w:t xml:space="preserve">: </w:t>
      </w:r>
      <w:r>
        <w:rPr>
          <w:i/>
        </w:rPr>
        <w:t>The MCS tables for extended c</w:t>
      </w:r>
      <w:r w:rsidRPr="003423B5">
        <w:rPr>
          <w:i/>
        </w:rPr>
        <w:t xml:space="preserve">overage </w:t>
      </w:r>
      <w:r>
        <w:rPr>
          <w:i/>
        </w:rPr>
        <w:t>levels</w:t>
      </w:r>
      <w:r w:rsidR="007855AE">
        <w:rPr>
          <w:i/>
        </w:rPr>
        <w:t xml:space="preserve"> may</w:t>
      </w:r>
      <w:r w:rsidRPr="003423B5">
        <w:rPr>
          <w:i/>
        </w:rPr>
        <w:t xml:space="preserve"> include the repetition factors.</w:t>
      </w:r>
    </w:p>
    <w:p w14:paraId="69604CDC" w14:textId="647C7C72" w:rsidR="00055FB3" w:rsidRPr="00E330BC" w:rsidRDefault="00055FB3" w:rsidP="00055FB3">
      <w:pPr>
        <w:pStyle w:val="Heading1"/>
      </w:pPr>
      <w:r>
        <w:t>Conclusions</w:t>
      </w:r>
    </w:p>
    <w:p w14:paraId="16B5B0D4" w14:textId="5A8388E5" w:rsidR="00F713B8" w:rsidRDefault="00511F61" w:rsidP="00055FB3">
      <w:pPr>
        <w:pStyle w:val="BodyText"/>
      </w:pPr>
      <w:r>
        <w:t xml:space="preserve">In this contribution, we have discussed </w:t>
      </w:r>
      <w:r w:rsidR="00D045AF">
        <w:t>a number of</w:t>
      </w:r>
      <w:r>
        <w:t xml:space="preserve"> </w:t>
      </w:r>
      <w:r w:rsidR="00F713B8">
        <w:t>open issues regarding NB-PDSCH design.</w:t>
      </w:r>
    </w:p>
    <w:p w14:paraId="3EDF48AA" w14:textId="212C20FA" w:rsidR="00E15682" w:rsidRDefault="00E15682" w:rsidP="00055FB3">
      <w:pPr>
        <w:pStyle w:val="BodyText"/>
      </w:pPr>
    </w:p>
    <w:p w14:paraId="67C304C8" w14:textId="77777777" w:rsidR="00F713B8" w:rsidRDefault="00F713B8" w:rsidP="00F713B8">
      <w:pPr>
        <w:rPr>
          <w:bCs/>
          <w:i/>
        </w:rPr>
      </w:pPr>
      <w:r w:rsidRPr="00501F55">
        <w:rPr>
          <w:bCs/>
          <w:i/>
        </w:rPr>
        <w:t>Proposal 1: The LTE TBCC rate matching scheme</w:t>
      </w:r>
      <w:r>
        <w:rPr>
          <w:bCs/>
          <w:i/>
        </w:rPr>
        <w:t xml:space="preserve"> is adopted for NB-PD</w:t>
      </w:r>
      <w:r w:rsidRPr="00501F55">
        <w:rPr>
          <w:bCs/>
          <w:i/>
        </w:rPr>
        <w:t>SCH.</w:t>
      </w:r>
    </w:p>
    <w:p w14:paraId="3F9B5E2C" w14:textId="0428D429" w:rsidR="00F713B8" w:rsidRPr="00F713B8" w:rsidRDefault="00F713B8" w:rsidP="00F713B8">
      <w:pPr>
        <w:rPr>
          <w:i/>
        </w:rPr>
      </w:pPr>
      <w:r w:rsidRPr="00F713B8">
        <w:rPr>
          <w:i/>
        </w:rPr>
        <w:t>Observation 1: Supporting multiple redundancy versions does not require a higher memory requirement on the decoder soft buffer.</w:t>
      </w:r>
    </w:p>
    <w:p w14:paraId="4CB28FF4" w14:textId="77777777" w:rsidR="009A5449" w:rsidRDefault="009A5449" w:rsidP="009A5449">
      <w:pPr>
        <w:rPr>
          <w:i/>
          <w:lang w:val="en-US"/>
        </w:rPr>
      </w:pPr>
      <w:r w:rsidRPr="00BA2129">
        <w:rPr>
          <w:i/>
          <w:lang w:val="en-US"/>
        </w:rPr>
        <w:t>Proposal 2: The basic scheduling unit in frequency for NB-PDSCH consists of 12 subcarriers.</w:t>
      </w:r>
    </w:p>
    <w:p w14:paraId="79495576" w14:textId="77777777" w:rsidR="009A5449" w:rsidRPr="00BA2129" w:rsidRDefault="009A5449" w:rsidP="009A5449">
      <w:pPr>
        <w:rPr>
          <w:i/>
          <w:lang w:val="en-US"/>
        </w:rPr>
      </w:pPr>
      <w:r>
        <w:rPr>
          <w:i/>
          <w:lang w:val="en-US"/>
        </w:rPr>
        <w:t>Proposal 3: Transmission gaps are introduced for NB-PDSCH that has long transmission time.</w:t>
      </w:r>
    </w:p>
    <w:p w14:paraId="47095953" w14:textId="74E57AC5" w:rsidR="00EC1754" w:rsidRDefault="009A5449" w:rsidP="009A5449">
      <w:pPr>
        <w:rPr>
          <w:i/>
          <w:lang w:val="en-US"/>
        </w:rPr>
      </w:pPr>
      <w:r w:rsidRPr="008048E5">
        <w:rPr>
          <w:i/>
          <w:lang w:val="en-US"/>
        </w:rPr>
        <w:t xml:space="preserve">Proposal 4: For UEs who require coverage extension less than 10 dB, the basic scheduling unit in time for NB-PDSCH is one </w:t>
      </w:r>
      <w:proofErr w:type="spellStart"/>
      <w:r w:rsidRPr="008048E5">
        <w:rPr>
          <w:i/>
          <w:lang w:val="en-US"/>
        </w:rPr>
        <w:t>subframe</w:t>
      </w:r>
      <w:proofErr w:type="spellEnd"/>
      <w:r w:rsidRPr="008048E5">
        <w:rPr>
          <w:i/>
          <w:lang w:val="en-US"/>
        </w:rPr>
        <w:t xml:space="preserve">, i.e. 1 </w:t>
      </w:r>
      <w:proofErr w:type="spellStart"/>
      <w:r w:rsidRPr="008048E5">
        <w:rPr>
          <w:i/>
          <w:lang w:val="en-US"/>
        </w:rPr>
        <w:t>ms.</w:t>
      </w:r>
      <w:proofErr w:type="spellEnd"/>
      <w:r w:rsidRPr="008048E5">
        <w:rPr>
          <w:i/>
          <w:lang w:val="en-US"/>
        </w:rPr>
        <w:t xml:space="preserve"> For UEs who require coverage extension 10 dB or higher, the basic scheduling unit in time for NB-PDSCH is</w:t>
      </w:r>
      <w:r w:rsidR="00AF6593">
        <w:rPr>
          <w:i/>
          <w:lang w:val="en-US"/>
        </w:rPr>
        <w:t xml:space="preserve"> X </w:t>
      </w:r>
      <w:proofErr w:type="spellStart"/>
      <w:r w:rsidR="00AF6593">
        <w:rPr>
          <w:i/>
          <w:lang w:val="en-US"/>
        </w:rPr>
        <w:t>subframes</w:t>
      </w:r>
      <w:proofErr w:type="spellEnd"/>
      <w:r w:rsidR="00AF6593">
        <w:rPr>
          <w:i/>
          <w:lang w:val="en-US"/>
        </w:rPr>
        <w:t>, X&gt;1. The value of X is FFS</w:t>
      </w:r>
      <w:r w:rsidRPr="008048E5">
        <w:rPr>
          <w:i/>
          <w:lang w:val="en-US"/>
        </w:rPr>
        <w:t>.</w:t>
      </w:r>
    </w:p>
    <w:p w14:paraId="1B76E2A1" w14:textId="77777777" w:rsidR="004C6CFE" w:rsidRDefault="004C6CFE" w:rsidP="004C6CFE">
      <w:pPr>
        <w:rPr>
          <w:i/>
          <w:lang w:val="en-US"/>
        </w:rPr>
      </w:pPr>
      <w:r w:rsidRPr="0051594A">
        <w:rPr>
          <w:i/>
          <w:lang w:val="en-US"/>
        </w:rPr>
        <w:t>Proposal</w:t>
      </w:r>
      <w:r>
        <w:rPr>
          <w:i/>
          <w:lang w:val="en-US"/>
        </w:rPr>
        <w:t xml:space="preserve"> 5</w:t>
      </w:r>
      <w:r w:rsidRPr="0051594A">
        <w:rPr>
          <w:i/>
          <w:lang w:val="en-US"/>
        </w:rPr>
        <w:t>:</w:t>
      </w:r>
      <w:r>
        <w:rPr>
          <w:i/>
          <w:lang w:val="en-US"/>
        </w:rPr>
        <w:t xml:space="preserve"> The NB-PDSCH MCS tables are designed based on coupling loss.</w:t>
      </w:r>
    </w:p>
    <w:p w14:paraId="3AE0F3E2" w14:textId="77777777" w:rsidR="004C6CFE" w:rsidRDefault="004C6CFE" w:rsidP="004C6CFE">
      <w:r>
        <w:rPr>
          <w:i/>
          <w:lang w:val="en-US"/>
        </w:rPr>
        <w:t>Proposal 6: NB-</w:t>
      </w:r>
      <w:proofErr w:type="spellStart"/>
      <w:r>
        <w:rPr>
          <w:i/>
          <w:lang w:val="en-US"/>
        </w:rPr>
        <w:t>IoT</w:t>
      </w:r>
      <w:proofErr w:type="spellEnd"/>
      <w:r>
        <w:rPr>
          <w:i/>
          <w:lang w:val="en-US"/>
        </w:rPr>
        <w:t xml:space="preserve"> defines different MCS tables for different NB-PDSCH coverage levels.</w:t>
      </w:r>
    </w:p>
    <w:p w14:paraId="719C9971" w14:textId="77777777" w:rsidR="004C6CFE" w:rsidRDefault="004C6CFE" w:rsidP="004C6CFE">
      <w:pPr>
        <w:rPr>
          <w:i/>
          <w:lang w:val="en-US"/>
        </w:rPr>
      </w:pPr>
      <w:r w:rsidRPr="0051594A">
        <w:rPr>
          <w:i/>
          <w:lang w:val="en-US"/>
        </w:rPr>
        <w:t>Proposal</w:t>
      </w:r>
      <w:r>
        <w:rPr>
          <w:i/>
          <w:lang w:val="en-US"/>
        </w:rPr>
        <w:t xml:space="preserve"> 7</w:t>
      </w:r>
      <w:r w:rsidRPr="0051594A">
        <w:rPr>
          <w:i/>
          <w:lang w:val="en-US"/>
        </w:rPr>
        <w:t>:</w:t>
      </w:r>
      <w:r>
        <w:rPr>
          <w:i/>
          <w:lang w:val="en-US"/>
        </w:rPr>
        <w:t xml:space="preserve"> The MCS table for a NB-PDSCH coverage level includes no more than 8 MCSs.</w:t>
      </w:r>
    </w:p>
    <w:p w14:paraId="1FB76C81" w14:textId="77777777" w:rsidR="004C6CFE" w:rsidRDefault="004C6CFE" w:rsidP="004C6CFE">
      <w:pPr>
        <w:rPr>
          <w:i/>
          <w:lang w:val="en-US"/>
        </w:rPr>
      </w:pPr>
      <w:r>
        <w:rPr>
          <w:i/>
          <w:lang w:val="en-US"/>
        </w:rPr>
        <w:t>Proposal 8: The exact MCS table for each NB-PDSCH coverage level is FFS.</w:t>
      </w:r>
    </w:p>
    <w:p w14:paraId="2585DCDD" w14:textId="1065456E" w:rsidR="004C6CFE" w:rsidRPr="004C6CFE" w:rsidRDefault="004C6CFE" w:rsidP="009A5449">
      <w:pPr>
        <w:rPr>
          <w:i/>
        </w:rPr>
      </w:pPr>
      <w:r>
        <w:rPr>
          <w:i/>
          <w:lang w:val="en-US"/>
        </w:rPr>
        <w:t>Proposal 9</w:t>
      </w:r>
      <w:r w:rsidRPr="003423B5">
        <w:rPr>
          <w:i/>
          <w:lang w:val="en-US"/>
        </w:rPr>
        <w:t xml:space="preserve">: </w:t>
      </w:r>
      <w:r>
        <w:rPr>
          <w:i/>
        </w:rPr>
        <w:t>The MCS tables for extended c</w:t>
      </w:r>
      <w:r w:rsidRPr="003423B5">
        <w:rPr>
          <w:i/>
        </w:rPr>
        <w:t xml:space="preserve">overage </w:t>
      </w:r>
      <w:r>
        <w:rPr>
          <w:i/>
        </w:rPr>
        <w:t>levels</w:t>
      </w:r>
      <w:r w:rsidR="007855AE">
        <w:rPr>
          <w:i/>
        </w:rPr>
        <w:t xml:space="preserve"> may</w:t>
      </w:r>
      <w:bookmarkStart w:id="7" w:name="_GoBack"/>
      <w:bookmarkEnd w:id="7"/>
      <w:r w:rsidRPr="003423B5">
        <w:rPr>
          <w:i/>
        </w:rPr>
        <w:t xml:space="preserve"> include the repetition factors.</w:t>
      </w:r>
    </w:p>
    <w:p w14:paraId="607185F1" w14:textId="411A40B9" w:rsidR="00055FB3" w:rsidRPr="00055FB3" w:rsidRDefault="00525201" w:rsidP="00990218">
      <w:pPr>
        <w:pStyle w:val="Heading1"/>
        <w:numPr>
          <w:ilvl w:val="0"/>
          <w:numId w:val="3"/>
        </w:numPr>
        <w:rPr>
          <w:lang w:val="en-US"/>
        </w:rPr>
      </w:pPr>
      <w:r w:rsidRPr="00FE1F13">
        <w:rPr>
          <w:lang w:val="en-US"/>
        </w:rPr>
        <w:t>References</w:t>
      </w:r>
    </w:p>
    <w:p w14:paraId="61FF528C" w14:textId="22A3D6A6" w:rsidR="00BD48C2" w:rsidRDefault="00594E36" w:rsidP="00990218">
      <w:pPr>
        <w:pStyle w:val="Reference"/>
        <w:numPr>
          <w:ilvl w:val="0"/>
          <w:numId w:val="1"/>
        </w:numPr>
        <w:tabs>
          <w:tab w:val="clear" w:pos="360"/>
        </w:tabs>
        <w:overflowPunct/>
        <w:autoSpaceDE/>
        <w:autoSpaceDN/>
        <w:adjustRightInd/>
        <w:spacing w:after="200" w:line="276" w:lineRule="auto"/>
        <w:ind w:left="357" w:hanging="357"/>
        <w:jc w:val="left"/>
        <w:textAlignment w:val="auto"/>
      </w:pPr>
      <w:bookmarkStart w:id="8" w:name="_Ref433894019"/>
      <w:bookmarkStart w:id="9" w:name="_Ref430944728"/>
      <w:r>
        <w:rPr>
          <w:lang w:val="en-US"/>
        </w:rPr>
        <w:t>R</w:t>
      </w:r>
      <w:r w:rsidR="00F5137F">
        <w:t>P-151621, “New Work Item: Narrow</w:t>
      </w:r>
      <w:r w:rsidR="00AA3840">
        <w:t>b</w:t>
      </w:r>
      <w:r w:rsidR="00F5137F">
        <w:t>and IOT (NB-IOT),” source Qualcomm Inc., RAN #69</w:t>
      </w:r>
      <w:r w:rsidR="00F47FEC">
        <w:t>, Sept. 2015</w:t>
      </w:r>
      <w:r w:rsidR="00F5137F">
        <w:t>.</w:t>
      </w:r>
      <w:bookmarkEnd w:id="8"/>
    </w:p>
    <w:p w14:paraId="3571D68A" w14:textId="026E542F" w:rsidR="00F47FEC" w:rsidRDefault="00F47FEC" w:rsidP="00F47FEC">
      <w:pPr>
        <w:pStyle w:val="Reference"/>
        <w:numPr>
          <w:ilvl w:val="0"/>
          <w:numId w:val="1"/>
        </w:numPr>
        <w:overflowPunct/>
        <w:autoSpaceDE/>
        <w:autoSpaceDN/>
        <w:adjustRightInd/>
        <w:spacing w:after="200" w:line="276" w:lineRule="auto"/>
        <w:jc w:val="left"/>
        <w:textAlignment w:val="auto"/>
      </w:pPr>
      <w:r>
        <w:rPr>
          <w:lang w:val="en-US"/>
        </w:rPr>
        <w:t>R</w:t>
      </w:r>
      <w:r>
        <w:t>P-152284, “New Work Item: Narrow</w:t>
      </w:r>
      <w:r w:rsidR="00AA3840">
        <w:t>b</w:t>
      </w:r>
      <w:r>
        <w:t>and IOT (NB-IOT),” source Huawei and</w:t>
      </w:r>
      <w:r w:rsidRPr="00F47FEC">
        <w:t xml:space="preserve"> </w:t>
      </w:r>
      <w:proofErr w:type="spellStart"/>
      <w:r w:rsidRPr="00F47FEC">
        <w:t>HiSilicon</w:t>
      </w:r>
      <w:proofErr w:type="spellEnd"/>
      <w:r>
        <w:t>, RAN #70, Dec. 2015.</w:t>
      </w:r>
    </w:p>
    <w:p w14:paraId="45E5603F" w14:textId="7B58DACD" w:rsidR="00563EED" w:rsidRDefault="00563EED" w:rsidP="00563EED">
      <w:pPr>
        <w:pStyle w:val="Reference"/>
        <w:numPr>
          <w:ilvl w:val="0"/>
          <w:numId w:val="1"/>
        </w:numPr>
        <w:overflowPunct/>
        <w:autoSpaceDE/>
        <w:autoSpaceDN/>
        <w:adjustRightInd/>
        <w:spacing w:after="200" w:line="276" w:lineRule="auto"/>
        <w:jc w:val="left"/>
        <w:textAlignment w:val="auto"/>
      </w:pPr>
      <w:r w:rsidRPr="00563EED">
        <w:t>3GPP TS 36.212: "Evolved Universal Terrestrial Radio Access (E-UTRA); Multiplexing and channel coding".</w:t>
      </w:r>
    </w:p>
    <w:bookmarkEnd w:id="9"/>
    <w:p w14:paraId="334DCB33" w14:textId="4CDC4B75" w:rsidR="00102B71" w:rsidRPr="00252674" w:rsidRDefault="00102B71" w:rsidP="00F713B8"/>
    <w:sectPr w:rsidR="00102B71" w:rsidRPr="00252674" w:rsidSect="003B5666">
      <w:headerReference w:type="default" r:id="rId15"/>
      <w:footerReference w:type="default" r:id="rId16"/>
      <w:headerReference w:type="first" r:id="rId17"/>
      <w:footerReference w:type="first" r:id="rId18"/>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FDF1E2" w14:textId="77777777" w:rsidR="00591E15" w:rsidRDefault="00591E15">
      <w:pPr>
        <w:spacing w:after="0"/>
      </w:pPr>
      <w:r>
        <w:separator/>
      </w:r>
    </w:p>
  </w:endnote>
  <w:endnote w:type="continuationSeparator" w:id="0">
    <w:p w14:paraId="6130B8F5" w14:textId="77777777" w:rsidR="00591E15" w:rsidRDefault="00591E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171C05" w:rsidRDefault="00171C05">
    <w:pPr>
      <w:pStyle w:val="Footer"/>
      <w:ind w:right="-1521"/>
    </w:pPr>
    <w:r>
      <w:rPr>
        <w:rStyle w:val="PageNumber"/>
      </w:rPr>
      <w:fldChar w:fldCharType="begin"/>
    </w:r>
    <w:r>
      <w:rPr>
        <w:rStyle w:val="PageNumber"/>
      </w:rPr>
      <w:instrText xml:space="preserve"> PAGE </w:instrText>
    </w:r>
    <w:r>
      <w:rPr>
        <w:rStyle w:val="PageNumber"/>
      </w:rPr>
      <w:fldChar w:fldCharType="separate"/>
    </w:r>
    <w:r w:rsidR="007855AE">
      <w:rPr>
        <w:rStyle w:val="PageNumber"/>
      </w:rPr>
      <w:t>5</w:t>
    </w:r>
    <w:r>
      <w:rPr>
        <w:rStyle w:val="PageNumber"/>
      </w:rPr>
      <w:fldChar w:fldCharType="end"/>
    </w:r>
    <w:bookmarkStart w:id="1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55AE">
      <w:rPr>
        <w:rStyle w:val="PageNumber"/>
      </w:rPr>
      <w:t>6</w:t>
    </w:r>
    <w:r>
      <w:rPr>
        <w:rStyle w:val="PageNumber"/>
      </w:rPr>
      <w:fldChar w:fldCharType="end"/>
    </w:r>
    <w:r>
      <w:rPr>
        <w:rStyle w:val="PageNumber"/>
      </w:rPr>
      <w:t>)</w:t>
    </w:r>
    <w:bookmarkEnd w:id="1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171C05" w:rsidRDefault="00171C05">
    <w:pPr>
      <w:pStyle w:val="Footer"/>
    </w:pPr>
    <w:r>
      <w:rPr>
        <w:rStyle w:val="PageNumber"/>
      </w:rPr>
      <w:fldChar w:fldCharType="begin"/>
    </w:r>
    <w:r>
      <w:rPr>
        <w:rStyle w:val="PageNumber"/>
      </w:rPr>
      <w:instrText xml:space="preserve"> PAGE </w:instrText>
    </w:r>
    <w:r>
      <w:rPr>
        <w:rStyle w:val="PageNumber"/>
      </w:rPr>
      <w:fldChar w:fldCharType="separate"/>
    </w:r>
    <w:r w:rsidR="007855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55AE">
      <w:rPr>
        <w:rStyle w:val="PageNumber"/>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6215CF" w14:textId="77777777" w:rsidR="00591E15" w:rsidRDefault="00591E15">
      <w:pPr>
        <w:spacing w:after="0"/>
      </w:pPr>
      <w:r>
        <w:separator/>
      </w:r>
    </w:p>
  </w:footnote>
  <w:footnote w:type="continuationSeparator" w:id="0">
    <w:p w14:paraId="20F20D6D" w14:textId="77777777" w:rsidR="00591E15" w:rsidRDefault="00591E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171C05" w:rsidRPr="006A0FC7" w:rsidRDefault="00171C05"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171C05" w:rsidRPr="00BF30DA" w:rsidRDefault="00171C05"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65E672E"/>
    <w:multiLevelType w:val="hybridMultilevel"/>
    <w:tmpl w:val="15C69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C15653"/>
    <w:multiLevelType w:val="hybridMultilevel"/>
    <w:tmpl w:val="0AE0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113E9E"/>
    <w:multiLevelType w:val="singleLevel"/>
    <w:tmpl w:val="B4D4D9E8"/>
    <w:lvl w:ilvl="0">
      <w:start w:val="1"/>
      <w:numFmt w:val="decimal"/>
      <w:lvlText w:val="[%1]"/>
      <w:lvlJc w:val="left"/>
      <w:pPr>
        <w:tabs>
          <w:tab w:val="num" w:pos="360"/>
        </w:tabs>
        <w:ind w:left="360" w:hanging="36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6AE31E7"/>
    <w:multiLevelType w:val="hybridMultilevel"/>
    <w:tmpl w:val="52B6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9908C4"/>
    <w:multiLevelType w:val="hybridMultilevel"/>
    <w:tmpl w:val="D63E8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994545E"/>
    <w:multiLevelType w:val="hybridMultilevel"/>
    <w:tmpl w:val="A3CEC298"/>
    <w:lvl w:ilvl="0" w:tplc="FA1CC0D0">
      <w:start w:val="1"/>
      <w:numFmt w:val="bullet"/>
      <w:lvlText w:val="•"/>
      <w:lvlJc w:val="left"/>
      <w:pPr>
        <w:tabs>
          <w:tab w:val="num" w:pos="720"/>
        </w:tabs>
        <w:ind w:left="720" w:hanging="360"/>
      </w:pPr>
      <w:rPr>
        <w:rFonts w:ascii="Arial" w:hAnsi="Arial" w:hint="default"/>
      </w:rPr>
    </w:lvl>
    <w:lvl w:ilvl="1" w:tplc="60DA13DE">
      <w:start w:val="593"/>
      <w:numFmt w:val="bullet"/>
      <w:lvlText w:val="•"/>
      <w:lvlJc w:val="left"/>
      <w:pPr>
        <w:tabs>
          <w:tab w:val="num" w:pos="1440"/>
        </w:tabs>
        <w:ind w:left="1440" w:hanging="360"/>
      </w:pPr>
      <w:rPr>
        <w:rFonts w:ascii="Arial" w:hAnsi="Arial" w:hint="default"/>
      </w:rPr>
    </w:lvl>
    <w:lvl w:ilvl="2" w:tplc="9404D1E2" w:tentative="1">
      <w:start w:val="1"/>
      <w:numFmt w:val="bullet"/>
      <w:lvlText w:val="•"/>
      <w:lvlJc w:val="left"/>
      <w:pPr>
        <w:tabs>
          <w:tab w:val="num" w:pos="2160"/>
        </w:tabs>
        <w:ind w:left="2160" w:hanging="360"/>
      </w:pPr>
      <w:rPr>
        <w:rFonts w:ascii="Arial" w:hAnsi="Arial" w:hint="default"/>
      </w:rPr>
    </w:lvl>
    <w:lvl w:ilvl="3" w:tplc="804EAA8E" w:tentative="1">
      <w:start w:val="1"/>
      <w:numFmt w:val="bullet"/>
      <w:lvlText w:val="•"/>
      <w:lvlJc w:val="left"/>
      <w:pPr>
        <w:tabs>
          <w:tab w:val="num" w:pos="2880"/>
        </w:tabs>
        <w:ind w:left="2880" w:hanging="360"/>
      </w:pPr>
      <w:rPr>
        <w:rFonts w:ascii="Arial" w:hAnsi="Arial" w:hint="default"/>
      </w:rPr>
    </w:lvl>
    <w:lvl w:ilvl="4" w:tplc="950C529A" w:tentative="1">
      <w:start w:val="1"/>
      <w:numFmt w:val="bullet"/>
      <w:lvlText w:val="•"/>
      <w:lvlJc w:val="left"/>
      <w:pPr>
        <w:tabs>
          <w:tab w:val="num" w:pos="3600"/>
        </w:tabs>
        <w:ind w:left="3600" w:hanging="360"/>
      </w:pPr>
      <w:rPr>
        <w:rFonts w:ascii="Arial" w:hAnsi="Arial" w:hint="default"/>
      </w:rPr>
    </w:lvl>
    <w:lvl w:ilvl="5" w:tplc="2D2C7518" w:tentative="1">
      <w:start w:val="1"/>
      <w:numFmt w:val="bullet"/>
      <w:lvlText w:val="•"/>
      <w:lvlJc w:val="left"/>
      <w:pPr>
        <w:tabs>
          <w:tab w:val="num" w:pos="4320"/>
        </w:tabs>
        <w:ind w:left="4320" w:hanging="360"/>
      </w:pPr>
      <w:rPr>
        <w:rFonts w:ascii="Arial" w:hAnsi="Arial" w:hint="default"/>
      </w:rPr>
    </w:lvl>
    <w:lvl w:ilvl="6" w:tplc="8DBAC430" w:tentative="1">
      <w:start w:val="1"/>
      <w:numFmt w:val="bullet"/>
      <w:lvlText w:val="•"/>
      <w:lvlJc w:val="left"/>
      <w:pPr>
        <w:tabs>
          <w:tab w:val="num" w:pos="5040"/>
        </w:tabs>
        <w:ind w:left="5040" w:hanging="360"/>
      </w:pPr>
      <w:rPr>
        <w:rFonts w:ascii="Arial" w:hAnsi="Arial" w:hint="default"/>
      </w:rPr>
    </w:lvl>
    <w:lvl w:ilvl="7" w:tplc="1C9A95BA" w:tentative="1">
      <w:start w:val="1"/>
      <w:numFmt w:val="bullet"/>
      <w:lvlText w:val="•"/>
      <w:lvlJc w:val="left"/>
      <w:pPr>
        <w:tabs>
          <w:tab w:val="num" w:pos="5760"/>
        </w:tabs>
        <w:ind w:left="5760" w:hanging="360"/>
      </w:pPr>
      <w:rPr>
        <w:rFonts w:ascii="Arial" w:hAnsi="Arial" w:hint="default"/>
      </w:rPr>
    </w:lvl>
    <w:lvl w:ilvl="8" w:tplc="6CF21E0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0"/>
  </w:num>
  <w:num w:numId="3">
    <w:abstractNumId w:val="1"/>
  </w:num>
  <w:num w:numId="4">
    <w:abstractNumId w:val="1"/>
  </w:num>
  <w:num w:numId="5">
    <w:abstractNumId w:val="5"/>
  </w:num>
  <w:num w:numId="6">
    <w:abstractNumId w:val="9"/>
  </w:num>
  <w:num w:numId="7">
    <w:abstractNumId w:val="15"/>
  </w:num>
  <w:num w:numId="8">
    <w:abstractNumId w:val="6"/>
  </w:num>
  <w:num w:numId="9">
    <w:abstractNumId w:val="8"/>
  </w:num>
  <w:num w:numId="10">
    <w:abstractNumId w:val="7"/>
  </w:num>
  <w:num w:numId="11">
    <w:abstractNumId w:val="12"/>
  </w:num>
  <w:num w:numId="12">
    <w:abstractNumId w:val="11"/>
  </w:num>
  <w:num w:numId="13">
    <w:abstractNumId w:val="16"/>
  </w:num>
  <w:num w:numId="14">
    <w:abstractNumId w:val="10"/>
  </w:num>
  <w:num w:numId="15">
    <w:abstractNumId w:val="13"/>
  </w:num>
  <w:num w:numId="16">
    <w:abstractNumId w:val="2"/>
  </w:num>
  <w:num w:numId="17">
    <w:abstractNumId w:val="14"/>
  </w:num>
  <w:num w:numId="1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5C0F"/>
    <w:rsid w:val="000075E4"/>
    <w:rsid w:val="0001002B"/>
    <w:rsid w:val="00010AEE"/>
    <w:rsid w:val="00013F4F"/>
    <w:rsid w:val="00014DAE"/>
    <w:rsid w:val="00017366"/>
    <w:rsid w:val="000237B9"/>
    <w:rsid w:val="00024429"/>
    <w:rsid w:val="0002572A"/>
    <w:rsid w:val="00027311"/>
    <w:rsid w:val="00027D60"/>
    <w:rsid w:val="00031103"/>
    <w:rsid w:val="00035879"/>
    <w:rsid w:val="00036AAB"/>
    <w:rsid w:val="00036B1F"/>
    <w:rsid w:val="00042044"/>
    <w:rsid w:val="00042761"/>
    <w:rsid w:val="00042A4F"/>
    <w:rsid w:val="0004621B"/>
    <w:rsid w:val="0005061C"/>
    <w:rsid w:val="0005126B"/>
    <w:rsid w:val="000529B3"/>
    <w:rsid w:val="00052A90"/>
    <w:rsid w:val="000530D9"/>
    <w:rsid w:val="0005365D"/>
    <w:rsid w:val="0005434F"/>
    <w:rsid w:val="00055864"/>
    <w:rsid w:val="00055E6D"/>
    <w:rsid w:val="00055FB3"/>
    <w:rsid w:val="00057B28"/>
    <w:rsid w:val="00060362"/>
    <w:rsid w:val="00060CD9"/>
    <w:rsid w:val="00061919"/>
    <w:rsid w:val="00061B41"/>
    <w:rsid w:val="000624C0"/>
    <w:rsid w:val="0006596D"/>
    <w:rsid w:val="000668DB"/>
    <w:rsid w:val="00067182"/>
    <w:rsid w:val="0006785E"/>
    <w:rsid w:val="0007045A"/>
    <w:rsid w:val="000721FC"/>
    <w:rsid w:val="00072382"/>
    <w:rsid w:val="00073A24"/>
    <w:rsid w:val="00074D6C"/>
    <w:rsid w:val="000803A9"/>
    <w:rsid w:val="00080800"/>
    <w:rsid w:val="00081CA2"/>
    <w:rsid w:val="000857F2"/>
    <w:rsid w:val="00087350"/>
    <w:rsid w:val="0008796B"/>
    <w:rsid w:val="00091A7F"/>
    <w:rsid w:val="00093C23"/>
    <w:rsid w:val="00093FC2"/>
    <w:rsid w:val="00094EAC"/>
    <w:rsid w:val="00096C16"/>
    <w:rsid w:val="00097F75"/>
    <w:rsid w:val="000A105F"/>
    <w:rsid w:val="000A207F"/>
    <w:rsid w:val="000A29C6"/>
    <w:rsid w:val="000A33B5"/>
    <w:rsid w:val="000A4FF9"/>
    <w:rsid w:val="000A51A1"/>
    <w:rsid w:val="000A6510"/>
    <w:rsid w:val="000B1A6A"/>
    <w:rsid w:val="000B2C9C"/>
    <w:rsid w:val="000B31DD"/>
    <w:rsid w:val="000B3334"/>
    <w:rsid w:val="000B3F77"/>
    <w:rsid w:val="000B462B"/>
    <w:rsid w:val="000B484A"/>
    <w:rsid w:val="000B4C2A"/>
    <w:rsid w:val="000B53C1"/>
    <w:rsid w:val="000B5B8E"/>
    <w:rsid w:val="000C0BE5"/>
    <w:rsid w:val="000C18F3"/>
    <w:rsid w:val="000C2715"/>
    <w:rsid w:val="000C3C4D"/>
    <w:rsid w:val="000C527F"/>
    <w:rsid w:val="000C583D"/>
    <w:rsid w:val="000C7570"/>
    <w:rsid w:val="000C7F06"/>
    <w:rsid w:val="000D00D7"/>
    <w:rsid w:val="000D036A"/>
    <w:rsid w:val="000D451A"/>
    <w:rsid w:val="000D4529"/>
    <w:rsid w:val="000D4A89"/>
    <w:rsid w:val="000D4E16"/>
    <w:rsid w:val="000E0248"/>
    <w:rsid w:val="000E114A"/>
    <w:rsid w:val="000E29C3"/>
    <w:rsid w:val="000E2D68"/>
    <w:rsid w:val="000E2DED"/>
    <w:rsid w:val="000E334E"/>
    <w:rsid w:val="000E34C8"/>
    <w:rsid w:val="000E3586"/>
    <w:rsid w:val="000E4E05"/>
    <w:rsid w:val="000E4E27"/>
    <w:rsid w:val="000E63C3"/>
    <w:rsid w:val="000E71AB"/>
    <w:rsid w:val="000E7C9C"/>
    <w:rsid w:val="000E7F68"/>
    <w:rsid w:val="000F0839"/>
    <w:rsid w:val="000F0BFD"/>
    <w:rsid w:val="000F13BB"/>
    <w:rsid w:val="000F1847"/>
    <w:rsid w:val="000F20AD"/>
    <w:rsid w:val="000F22DE"/>
    <w:rsid w:val="000F2D08"/>
    <w:rsid w:val="000F2F61"/>
    <w:rsid w:val="000F4AC4"/>
    <w:rsid w:val="000F5664"/>
    <w:rsid w:val="000F5A66"/>
    <w:rsid w:val="000F623B"/>
    <w:rsid w:val="000F6CB2"/>
    <w:rsid w:val="000F6CDC"/>
    <w:rsid w:val="000F7F8E"/>
    <w:rsid w:val="0010028D"/>
    <w:rsid w:val="00100F09"/>
    <w:rsid w:val="001015B9"/>
    <w:rsid w:val="00101845"/>
    <w:rsid w:val="00102510"/>
    <w:rsid w:val="00102B71"/>
    <w:rsid w:val="001033FB"/>
    <w:rsid w:val="0010354A"/>
    <w:rsid w:val="00104263"/>
    <w:rsid w:val="00111437"/>
    <w:rsid w:val="00111F79"/>
    <w:rsid w:val="00114738"/>
    <w:rsid w:val="00114D8B"/>
    <w:rsid w:val="0011502D"/>
    <w:rsid w:val="0011558F"/>
    <w:rsid w:val="001178F2"/>
    <w:rsid w:val="00120041"/>
    <w:rsid w:val="001203AA"/>
    <w:rsid w:val="00125368"/>
    <w:rsid w:val="001254C4"/>
    <w:rsid w:val="00126EAB"/>
    <w:rsid w:val="00127535"/>
    <w:rsid w:val="00130ED8"/>
    <w:rsid w:val="001311CC"/>
    <w:rsid w:val="0013241F"/>
    <w:rsid w:val="00132BF6"/>
    <w:rsid w:val="001354B2"/>
    <w:rsid w:val="00135EB8"/>
    <w:rsid w:val="00140C24"/>
    <w:rsid w:val="001421A8"/>
    <w:rsid w:val="00142231"/>
    <w:rsid w:val="00142630"/>
    <w:rsid w:val="00142768"/>
    <w:rsid w:val="0014582C"/>
    <w:rsid w:val="0014605C"/>
    <w:rsid w:val="00146EC4"/>
    <w:rsid w:val="00147E0D"/>
    <w:rsid w:val="00151C32"/>
    <w:rsid w:val="00152595"/>
    <w:rsid w:val="001547A1"/>
    <w:rsid w:val="0015500D"/>
    <w:rsid w:val="001562B9"/>
    <w:rsid w:val="00157573"/>
    <w:rsid w:val="00157601"/>
    <w:rsid w:val="0015771F"/>
    <w:rsid w:val="0016019B"/>
    <w:rsid w:val="00160AA0"/>
    <w:rsid w:val="00161281"/>
    <w:rsid w:val="00161EB7"/>
    <w:rsid w:val="001636B7"/>
    <w:rsid w:val="00166DF7"/>
    <w:rsid w:val="00167432"/>
    <w:rsid w:val="00170486"/>
    <w:rsid w:val="0017094F"/>
    <w:rsid w:val="00171C05"/>
    <w:rsid w:val="00171F87"/>
    <w:rsid w:val="00172587"/>
    <w:rsid w:val="00172588"/>
    <w:rsid w:val="001726EA"/>
    <w:rsid w:val="0017281E"/>
    <w:rsid w:val="001738F4"/>
    <w:rsid w:val="00174542"/>
    <w:rsid w:val="00174768"/>
    <w:rsid w:val="00177929"/>
    <w:rsid w:val="0018252D"/>
    <w:rsid w:val="0018259F"/>
    <w:rsid w:val="00182960"/>
    <w:rsid w:val="001839DA"/>
    <w:rsid w:val="00183F42"/>
    <w:rsid w:val="00184118"/>
    <w:rsid w:val="00184232"/>
    <w:rsid w:val="00184BE0"/>
    <w:rsid w:val="001852C0"/>
    <w:rsid w:val="00185B5F"/>
    <w:rsid w:val="00186D84"/>
    <w:rsid w:val="0018745C"/>
    <w:rsid w:val="00190C7B"/>
    <w:rsid w:val="00191B11"/>
    <w:rsid w:val="00194A90"/>
    <w:rsid w:val="00197701"/>
    <w:rsid w:val="001A0E97"/>
    <w:rsid w:val="001A3ADC"/>
    <w:rsid w:val="001A7B67"/>
    <w:rsid w:val="001B07BC"/>
    <w:rsid w:val="001B16EC"/>
    <w:rsid w:val="001B3005"/>
    <w:rsid w:val="001B32BE"/>
    <w:rsid w:val="001B5230"/>
    <w:rsid w:val="001B58B6"/>
    <w:rsid w:val="001B7291"/>
    <w:rsid w:val="001C004F"/>
    <w:rsid w:val="001C1F12"/>
    <w:rsid w:val="001C34B5"/>
    <w:rsid w:val="001C4936"/>
    <w:rsid w:val="001C6000"/>
    <w:rsid w:val="001C68B2"/>
    <w:rsid w:val="001C7D09"/>
    <w:rsid w:val="001D06AC"/>
    <w:rsid w:val="001D07A5"/>
    <w:rsid w:val="001D0FC8"/>
    <w:rsid w:val="001D2F18"/>
    <w:rsid w:val="001D35C5"/>
    <w:rsid w:val="001D5CD9"/>
    <w:rsid w:val="001D6714"/>
    <w:rsid w:val="001E0970"/>
    <w:rsid w:val="001E1C9C"/>
    <w:rsid w:val="001E213E"/>
    <w:rsid w:val="001E272E"/>
    <w:rsid w:val="001E582A"/>
    <w:rsid w:val="001E71E2"/>
    <w:rsid w:val="001E7AF7"/>
    <w:rsid w:val="001E7F0E"/>
    <w:rsid w:val="001F0A4A"/>
    <w:rsid w:val="001F0B79"/>
    <w:rsid w:val="001F0CE9"/>
    <w:rsid w:val="001F122A"/>
    <w:rsid w:val="001F3714"/>
    <w:rsid w:val="001F39B2"/>
    <w:rsid w:val="001F3F4B"/>
    <w:rsid w:val="001F4253"/>
    <w:rsid w:val="001F454A"/>
    <w:rsid w:val="001F5990"/>
    <w:rsid w:val="001F651E"/>
    <w:rsid w:val="001F6DF3"/>
    <w:rsid w:val="001F6E69"/>
    <w:rsid w:val="001F756D"/>
    <w:rsid w:val="001F7623"/>
    <w:rsid w:val="002025E0"/>
    <w:rsid w:val="0020329A"/>
    <w:rsid w:val="0020459E"/>
    <w:rsid w:val="002063BA"/>
    <w:rsid w:val="00206BFE"/>
    <w:rsid w:val="002116AB"/>
    <w:rsid w:val="00214EE1"/>
    <w:rsid w:val="0021523D"/>
    <w:rsid w:val="002177DE"/>
    <w:rsid w:val="002204EA"/>
    <w:rsid w:val="0022072E"/>
    <w:rsid w:val="00220E5C"/>
    <w:rsid w:val="00223950"/>
    <w:rsid w:val="00224545"/>
    <w:rsid w:val="00224F96"/>
    <w:rsid w:val="00225036"/>
    <w:rsid w:val="00225A4C"/>
    <w:rsid w:val="00226321"/>
    <w:rsid w:val="00230E69"/>
    <w:rsid w:val="00232CFF"/>
    <w:rsid w:val="00234070"/>
    <w:rsid w:val="00234B6E"/>
    <w:rsid w:val="002351BF"/>
    <w:rsid w:val="00235772"/>
    <w:rsid w:val="00235B22"/>
    <w:rsid w:val="00235E4A"/>
    <w:rsid w:val="00236C13"/>
    <w:rsid w:val="0023778C"/>
    <w:rsid w:val="00237F4E"/>
    <w:rsid w:val="00244E12"/>
    <w:rsid w:val="0024698E"/>
    <w:rsid w:val="00247898"/>
    <w:rsid w:val="00252674"/>
    <w:rsid w:val="002531AA"/>
    <w:rsid w:val="002533A6"/>
    <w:rsid w:val="00253B9E"/>
    <w:rsid w:val="00253C39"/>
    <w:rsid w:val="00255DB5"/>
    <w:rsid w:val="00255DFB"/>
    <w:rsid w:val="00255FDD"/>
    <w:rsid w:val="00257498"/>
    <w:rsid w:val="002624F5"/>
    <w:rsid w:val="00263976"/>
    <w:rsid w:val="002639D7"/>
    <w:rsid w:val="00263ED3"/>
    <w:rsid w:val="00264921"/>
    <w:rsid w:val="00264BC8"/>
    <w:rsid w:val="00265439"/>
    <w:rsid w:val="00270264"/>
    <w:rsid w:val="0027285A"/>
    <w:rsid w:val="00272C9C"/>
    <w:rsid w:val="00273DC9"/>
    <w:rsid w:val="002818AC"/>
    <w:rsid w:val="00281BFA"/>
    <w:rsid w:val="00284083"/>
    <w:rsid w:val="00285772"/>
    <w:rsid w:val="002860F4"/>
    <w:rsid w:val="00287364"/>
    <w:rsid w:val="00287516"/>
    <w:rsid w:val="00287D33"/>
    <w:rsid w:val="00291AA4"/>
    <w:rsid w:val="00292A88"/>
    <w:rsid w:val="0029480F"/>
    <w:rsid w:val="002951FC"/>
    <w:rsid w:val="002A1CBA"/>
    <w:rsid w:val="002A4A3B"/>
    <w:rsid w:val="002A5A3A"/>
    <w:rsid w:val="002A5DC6"/>
    <w:rsid w:val="002A6373"/>
    <w:rsid w:val="002B07C7"/>
    <w:rsid w:val="002B1095"/>
    <w:rsid w:val="002B11BE"/>
    <w:rsid w:val="002B2C10"/>
    <w:rsid w:val="002B368A"/>
    <w:rsid w:val="002B3AE8"/>
    <w:rsid w:val="002B44D8"/>
    <w:rsid w:val="002B4986"/>
    <w:rsid w:val="002B5026"/>
    <w:rsid w:val="002B56F8"/>
    <w:rsid w:val="002B783E"/>
    <w:rsid w:val="002C1E40"/>
    <w:rsid w:val="002C3811"/>
    <w:rsid w:val="002C39D5"/>
    <w:rsid w:val="002C6DB8"/>
    <w:rsid w:val="002D14F3"/>
    <w:rsid w:val="002D3252"/>
    <w:rsid w:val="002D3E31"/>
    <w:rsid w:val="002D42F3"/>
    <w:rsid w:val="002D43CF"/>
    <w:rsid w:val="002D4EAD"/>
    <w:rsid w:val="002D5B4C"/>
    <w:rsid w:val="002E04A3"/>
    <w:rsid w:val="002E499D"/>
    <w:rsid w:val="002F3FAE"/>
    <w:rsid w:val="002F4CA7"/>
    <w:rsid w:val="002F6BC2"/>
    <w:rsid w:val="002F756D"/>
    <w:rsid w:val="003000EB"/>
    <w:rsid w:val="00300AC8"/>
    <w:rsid w:val="003013DF"/>
    <w:rsid w:val="0030654E"/>
    <w:rsid w:val="0031167A"/>
    <w:rsid w:val="00312CFF"/>
    <w:rsid w:val="0031334F"/>
    <w:rsid w:val="003140E8"/>
    <w:rsid w:val="00314278"/>
    <w:rsid w:val="003150B0"/>
    <w:rsid w:val="00320D05"/>
    <w:rsid w:val="003211C9"/>
    <w:rsid w:val="00321B25"/>
    <w:rsid w:val="00322939"/>
    <w:rsid w:val="00322C8D"/>
    <w:rsid w:val="003230B3"/>
    <w:rsid w:val="00323F7A"/>
    <w:rsid w:val="003241CB"/>
    <w:rsid w:val="00324758"/>
    <w:rsid w:val="00327656"/>
    <w:rsid w:val="00327A9B"/>
    <w:rsid w:val="003305C3"/>
    <w:rsid w:val="00332A8C"/>
    <w:rsid w:val="00332C78"/>
    <w:rsid w:val="00335026"/>
    <w:rsid w:val="003379B0"/>
    <w:rsid w:val="00340E5F"/>
    <w:rsid w:val="00342C0A"/>
    <w:rsid w:val="00345D35"/>
    <w:rsid w:val="0034618D"/>
    <w:rsid w:val="0034674D"/>
    <w:rsid w:val="00347E2E"/>
    <w:rsid w:val="00351F34"/>
    <w:rsid w:val="00352334"/>
    <w:rsid w:val="003526DC"/>
    <w:rsid w:val="0035309F"/>
    <w:rsid w:val="00353DCF"/>
    <w:rsid w:val="00355478"/>
    <w:rsid w:val="003558AF"/>
    <w:rsid w:val="00355DC7"/>
    <w:rsid w:val="003578EB"/>
    <w:rsid w:val="00357C52"/>
    <w:rsid w:val="0036159C"/>
    <w:rsid w:val="003625B9"/>
    <w:rsid w:val="00362B1B"/>
    <w:rsid w:val="00363049"/>
    <w:rsid w:val="00366F31"/>
    <w:rsid w:val="00367A0D"/>
    <w:rsid w:val="003706ED"/>
    <w:rsid w:val="00371E8A"/>
    <w:rsid w:val="00371EAE"/>
    <w:rsid w:val="0037332C"/>
    <w:rsid w:val="00374BE6"/>
    <w:rsid w:val="0038104D"/>
    <w:rsid w:val="003810E8"/>
    <w:rsid w:val="0038138F"/>
    <w:rsid w:val="00382067"/>
    <w:rsid w:val="00383CE6"/>
    <w:rsid w:val="00384695"/>
    <w:rsid w:val="0038496E"/>
    <w:rsid w:val="00384D96"/>
    <w:rsid w:val="003858E4"/>
    <w:rsid w:val="00385AAD"/>
    <w:rsid w:val="003876CE"/>
    <w:rsid w:val="00390692"/>
    <w:rsid w:val="0039083F"/>
    <w:rsid w:val="00397304"/>
    <w:rsid w:val="003A04AE"/>
    <w:rsid w:val="003A0C22"/>
    <w:rsid w:val="003A0C84"/>
    <w:rsid w:val="003A35CF"/>
    <w:rsid w:val="003A6896"/>
    <w:rsid w:val="003A6A2E"/>
    <w:rsid w:val="003A7CE5"/>
    <w:rsid w:val="003B00A3"/>
    <w:rsid w:val="003B1438"/>
    <w:rsid w:val="003B153D"/>
    <w:rsid w:val="003B2869"/>
    <w:rsid w:val="003B2F31"/>
    <w:rsid w:val="003B2F84"/>
    <w:rsid w:val="003B3145"/>
    <w:rsid w:val="003B5666"/>
    <w:rsid w:val="003B7801"/>
    <w:rsid w:val="003C3120"/>
    <w:rsid w:val="003C456B"/>
    <w:rsid w:val="003C4C8D"/>
    <w:rsid w:val="003C72EE"/>
    <w:rsid w:val="003C7E0D"/>
    <w:rsid w:val="003D15A1"/>
    <w:rsid w:val="003D273D"/>
    <w:rsid w:val="003D3EEA"/>
    <w:rsid w:val="003D7DDF"/>
    <w:rsid w:val="003E093D"/>
    <w:rsid w:val="003E1145"/>
    <w:rsid w:val="003E1657"/>
    <w:rsid w:val="003E2B02"/>
    <w:rsid w:val="003E3C3F"/>
    <w:rsid w:val="003E4112"/>
    <w:rsid w:val="003E4944"/>
    <w:rsid w:val="003E54AE"/>
    <w:rsid w:val="003E6309"/>
    <w:rsid w:val="003E6879"/>
    <w:rsid w:val="003E70DE"/>
    <w:rsid w:val="003E7A09"/>
    <w:rsid w:val="003F1E4A"/>
    <w:rsid w:val="003F20EB"/>
    <w:rsid w:val="003F253D"/>
    <w:rsid w:val="003F2D08"/>
    <w:rsid w:val="003F2DD5"/>
    <w:rsid w:val="003F3ACB"/>
    <w:rsid w:val="003F411D"/>
    <w:rsid w:val="003F430C"/>
    <w:rsid w:val="003F5102"/>
    <w:rsid w:val="003F6033"/>
    <w:rsid w:val="003F614C"/>
    <w:rsid w:val="003F6C3A"/>
    <w:rsid w:val="003F7140"/>
    <w:rsid w:val="003F7E57"/>
    <w:rsid w:val="00400026"/>
    <w:rsid w:val="004024A4"/>
    <w:rsid w:val="0040262E"/>
    <w:rsid w:val="0040291E"/>
    <w:rsid w:val="004035A7"/>
    <w:rsid w:val="00405F52"/>
    <w:rsid w:val="004077BE"/>
    <w:rsid w:val="00407D0E"/>
    <w:rsid w:val="00407DA3"/>
    <w:rsid w:val="00407EEB"/>
    <w:rsid w:val="004106AB"/>
    <w:rsid w:val="00411778"/>
    <w:rsid w:val="00414004"/>
    <w:rsid w:val="00414321"/>
    <w:rsid w:val="00414D8B"/>
    <w:rsid w:val="00414F7A"/>
    <w:rsid w:val="00414F92"/>
    <w:rsid w:val="00420193"/>
    <w:rsid w:val="004204E5"/>
    <w:rsid w:val="0042059A"/>
    <w:rsid w:val="00420701"/>
    <w:rsid w:val="00420745"/>
    <w:rsid w:val="00421F27"/>
    <w:rsid w:val="00422D08"/>
    <w:rsid w:val="00425B94"/>
    <w:rsid w:val="00427DC8"/>
    <w:rsid w:val="00434528"/>
    <w:rsid w:val="004373A6"/>
    <w:rsid w:val="004375FE"/>
    <w:rsid w:val="00437704"/>
    <w:rsid w:val="00440089"/>
    <w:rsid w:val="00440F45"/>
    <w:rsid w:val="004414AC"/>
    <w:rsid w:val="00441B76"/>
    <w:rsid w:val="00443BBF"/>
    <w:rsid w:val="00447F5B"/>
    <w:rsid w:val="0045072F"/>
    <w:rsid w:val="00450C58"/>
    <w:rsid w:val="004522B2"/>
    <w:rsid w:val="00453445"/>
    <w:rsid w:val="004559A1"/>
    <w:rsid w:val="00456CBD"/>
    <w:rsid w:val="00456F20"/>
    <w:rsid w:val="0045766E"/>
    <w:rsid w:val="004576AA"/>
    <w:rsid w:val="00457BBD"/>
    <w:rsid w:val="00457C55"/>
    <w:rsid w:val="00457D0C"/>
    <w:rsid w:val="00461015"/>
    <w:rsid w:val="00461F41"/>
    <w:rsid w:val="00462325"/>
    <w:rsid w:val="004626F7"/>
    <w:rsid w:val="00462753"/>
    <w:rsid w:val="00464786"/>
    <w:rsid w:val="00464A7E"/>
    <w:rsid w:val="00465078"/>
    <w:rsid w:val="0046507A"/>
    <w:rsid w:val="00466096"/>
    <w:rsid w:val="00467279"/>
    <w:rsid w:val="00472397"/>
    <w:rsid w:val="0047268E"/>
    <w:rsid w:val="004731EA"/>
    <w:rsid w:val="004743C0"/>
    <w:rsid w:val="004745C5"/>
    <w:rsid w:val="00474666"/>
    <w:rsid w:val="00476D85"/>
    <w:rsid w:val="004779A9"/>
    <w:rsid w:val="0048083A"/>
    <w:rsid w:val="004857BA"/>
    <w:rsid w:val="00486F40"/>
    <w:rsid w:val="00490EB5"/>
    <w:rsid w:val="00491B56"/>
    <w:rsid w:val="004A0B27"/>
    <w:rsid w:val="004A0C80"/>
    <w:rsid w:val="004A0D5B"/>
    <w:rsid w:val="004A2D23"/>
    <w:rsid w:val="004A305F"/>
    <w:rsid w:val="004A37FB"/>
    <w:rsid w:val="004A3957"/>
    <w:rsid w:val="004A51E8"/>
    <w:rsid w:val="004A608F"/>
    <w:rsid w:val="004A7311"/>
    <w:rsid w:val="004A74BA"/>
    <w:rsid w:val="004B067D"/>
    <w:rsid w:val="004B131E"/>
    <w:rsid w:val="004B4AC8"/>
    <w:rsid w:val="004C1326"/>
    <w:rsid w:val="004C1417"/>
    <w:rsid w:val="004C18ED"/>
    <w:rsid w:val="004C4A6D"/>
    <w:rsid w:val="004C4BDC"/>
    <w:rsid w:val="004C519C"/>
    <w:rsid w:val="004C51B7"/>
    <w:rsid w:val="004C6CFE"/>
    <w:rsid w:val="004D21D7"/>
    <w:rsid w:val="004D4135"/>
    <w:rsid w:val="004D572E"/>
    <w:rsid w:val="004D7226"/>
    <w:rsid w:val="004E181A"/>
    <w:rsid w:val="004E2FC3"/>
    <w:rsid w:val="004E33AA"/>
    <w:rsid w:val="004E3C80"/>
    <w:rsid w:val="004E532F"/>
    <w:rsid w:val="004E72A1"/>
    <w:rsid w:val="004F118D"/>
    <w:rsid w:val="004F3C24"/>
    <w:rsid w:val="004F3C7F"/>
    <w:rsid w:val="004F434A"/>
    <w:rsid w:val="004F4C94"/>
    <w:rsid w:val="004F5E5F"/>
    <w:rsid w:val="004F756F"/>
    <w:rsid w:val="005001A3"/>
    <w:rsid w:val="005007BF"/>
    <w:rsid w:val="00501F55"/>
    <w:rsid w:val="005029B2"/>
    <w:rsid w:val="005036DA"/>
    <w:rsid w:val="00503BE3"/>
    <w:rsid w:val="005052C9"/>
    <w:rsid w:val="00505420"/>
    <w:rsid w:val="00506961"/>
    <w:rsid w:val="00511F61"/>
    <w:rsid w:val="0051496C"/>
    <w:rsid w:val="00514B79"/>
    <w:rsid w:val="00516EB5"/>
    <w:rsid w:val="005175E0"/>
    <w:rsid w:val="00520546"/>
    <w:rsid w:val="00520743"/>
    <w:rsid w:val="00520FEA"/>
    <w:rsid w:val="00521C79"/>
    <w:rsid w:val="00522479"/>
    <w:rsid w:val="00522658"/>
    <w:rsid w:val="00523338"/>
    <w:rsid w:val="0052438A"/>
    <w:rsid w:val="00525201"/>
    <w:rsid w:val="005256AF"/>
    <w:rsid w:val="005260AD"/>
    <w:rsid w:val="00526E67"/>
    <w:rsid w:val="00530CE6"/>
    <w:rsid w:val="00531E00"/>
    <w:rsid w:val="00532C41"/>
    <w:rsid w:val="00533201"/>
    <w:rsid w:val="00534B00"/>
    <w:rsid w:val="005374AC"/>
    <w:rsid w:val="0053773A"/>
    <w:rsid w:val="005377F6"/>
    <w:rsid w:val="0054190F"/>
    <w:rsid w:val="00541C4C"/>
    <w:rsid w:val="00543232"/>
    <w:rsid w:val="00543F98"/>
    <w:rsid w:val="0054763B"/>
    <w:rsid w:val="00551F8F"/>
    <w:rsid w:val="00552309"/>
    <w:rsid w:val="0055496A"/>
    <w:rsid w:val="00554EA5"/>
    <w:rsid w:val="00557491"/>
    <w:rsid w:val="0055777F"/>
    <w:rsid w:val="005579F6"/>
    <w:rsid w:val="00560250"/>
    <w:rsid w:val="0056106B"/>
    <w:rsid w:val="005613B5"/>
    <w:rsid w:val="00561795"/>
    <w:rsid w:val="00563EED"/>
    <w:rsid w:val="00566C01"/>
    <w:rsid w:val="00567A42"/>
    <w:rsid w:val="005708A8"/>
    <w:rsid w:val="00573F6F"/>
    <w:rsid w:val="005753F0"/>
    <w:rsid w:val="00580B24"/>
    <w:rsid w:val="00581643"/>
    <w:rsid w:val="00582D4B"/>
    <w:rsid w:val="005849A7"/>
    <w:rsid w:val="00585266"/>
    <w:rsid w:val="005865BB"/>
    <w:rsid w:val="00586A0F"/>
    <w:rsid w:val="005902D9"/>
    <w:rsid w:val="00591229"/>
    <w:rsid w:val="00591E15"/>
    <w:rsid w:val="005939CA"/>
    <w:rsid w:val="00594E36"/>
    <w:rsid w:val="00595EA5"/>
    <w:rsid w:val="005969F9"/>
    <w:rsid w:val="00596E2F"/>
    <w:rsid w:val="00596F14"/>
    <w:rsid w:val="00597F88"/>
    <w:rsid w:val="005A0A6F"/>
    <w:rsid w:val="005A28E5"/>
    <w:rsid w:val="005A2929"/>
    <w:rsid w:val="005A4773"/>
    <w:rsid w:val="005A4EAA"/>
    <w:rsid w:val="005A532D"/>
    <w:rsid w:val="005A53DB"/>
    <w:rsid w:val="005A6E8F"/>
    <w:rsid w:val="005A7BD4"/>
    <w:rsid w:val="005B0BBC"/>
    <w:rsid w:val="005B0BF3"/>
    <w:rsid w:val="005B14FF"/>
    <w:rsid w:val="005B1CD7"/>
    <w:rsid w:val="005B289F"/>
    <w:rsid w:val="005B2DC1"/>
    <w:rsid w:val="005B3355"/>
    <w:rsid w:val="005B5DFA"/>
    <w:rsid w:val="005C0A7E"/>
    <w:rsid w:val="005C440F"/>
    <w:rsid w:val="005C52BF"/>
    <w:rsid w:val="005C641A"/>
    <w:rsid w:val="005D0472"/>
    <w:rsid w:val="005D0983"/>
    <w:rsid w:val="005D0F52"/>
    <w:rsid w:val="005D1708"/>
    <w:rsid w:val="005D1FCD"/>
    <w:rsid w:val="005D2708"/>
    <w:rsid w:val="005D2869"/>
    <w:rsid w:val="005D4ABB"/>
    <w:rsid w:val="005D4C96"/>
    <w:rsid w:val="005D4CAA"/>
    <w:rsid w:val="005D61B2"/>
    <w:rsid w:val="005D7A04"/>
    <w:rsid w:val="005D7D54"/>
    <w:rsid w:val="005E08FB"/>
    <w:rsid w:val="005E29AA"/>
    <w:rsid w:val="005E35B0"/>
    <w:rsid w:val="005E6B50"/>
    <w:rsid w:val="005E6F1D"/>
    <w:rsid w:val="005F03D4"/>
    <w:rsid w:val="005F2532"/>
    <w:rsid w:val="005F3967"/>
    <w:rsid w:val="005F3A8D"/>
    <w:rsid w:val="005F400D"/>
    <w:rsid w:val="005F5031"/>
    <w:rsid w:val="005F5353"/>
    <w:rsid w:val="005F603E"/>
    <w:rsid w:val="005F62B1"/>
    <w:rsid w:val="0060058D"/>
    <w:rsid w:val="006005FD"/>
    <w:rsid w:val="00600FE0"/>
    <w:rsid w:val="00602457"/>
    <w:rsid w:val="0060264B"/>
    <w:rsid w:val="00602F6E"/>
    <w:rsid w:val="0060550A"/>
    <w:rsid w:val="006072EA"/>
    <w:rsid w:val="0061342F"/>
    <w:rsid w:val="00613D7E"/>
    <w:rsid w:val="0061407C"/>
    <w:rsid w:val="006147C9"/>
    <w:rsid w:val="00615A64"/>
    <w:rsid w:val="00615AE4"/>
    <w:rsid w:val="00616001"/>
    <w:rsid w:val="006166E4"/>
    <w:rsid w:val="006170D2"/>
    <w:rsid w:val="0062197D"/>
    <w:rsid w:val="00621A6E"/>
    <w:rsid w:val="00622075"/>
    <w:rsid w:val="00623176"/>
    <w:rsid w:val="006231CB"/>
    <w:rsid w:val="0062374F"/>
    <w:rsid w:val="00624196"/>
    <w:rsid w:val="00625078"/>
    <w:rsid w:val="0062509D"/>
    <w:rsid w:val="0062533B"/>
    <w:rsid w:val="00625EF2"/>
    <w:rsid w:val="00625F80"/>
    <w:rsid w:val="00627089"/>
    <w:rsid w:val="00627996"/>
    <w:rsid w:val="00631256"/>
    <w:rsid w:val="00631F2F"/>
    <w:rsid w:val="006326F1"/>
    <w:rsid w:val="00633193"/>
    <w:rsid w:val="0063438C"/>
    <w:rsid w:val="00637A2C"/>
    <w:rsid w:val="00637BFA"/>
    <w:rsid w:val="00637CDC"/>
    <w:rsid w:val="00642468"/>
    <w:rsid w:val="00642959"/>
    <w:rsid w:val="00645AAE"/>
    <w:rsid w:val="00645F42"/>
    <w:rsid w:val="00647610"/>
    <w:rsid w:val="00652482"/>
    <w:rsid w:val="00652686"/>
    <w:rsid w:val="0065320B"/>
    <w:rsid w:val="006537C9"/>
    <w:rsid w:val="00654B9C"/>
    <w:rsid w:val="006564F5"/>
    <w:rsid w:val="00656CEB"/>
    <w:rsid w:val="006572DB"/>
    <w:rsid w:val="00657589"/>
    <w:rsid w:val="00657B8A"/>
    <w:rsid w:val="00660027"/>
    <w:rsid w:val="00662906"/>
    <w:rsid w:val="006644C6"/>
    <w:rsid w:val="006646E2"/>
    <w:rsid w:val="00674442"/>
    <w:rsid w:val="00674ACF"/>
    <w:rsid w:val="00676297"/>
    <w:rsid w:val="0067637D"/>
    <w:rsid w:val="00683F57"/>
    <w:rsid w:val="006843DD"/>
    <w:rsid w:val="006863BF"/>
    <w:rsid w:val="006879C9"/>
    <w:rsid w:val="00687B18"/>
    <w:rsid w:val="0069139A"/>
    <w:rsid w:val="00691D59"/>
    <w:rsid w:val="00693300"/>
    <w:rsid w:val="00697064"/>
    <w:rsid w:val="0069744E"/>
    <w:rsid w:val="006A01D7"/>
    <w:rsid w:val="006A0D1F"/>
    <w:rsid w:val="006A0FC7"/>
    <w:rsid w:val="006A1CDE"/>
    <w:rsid w:val="006A1CF1"/>
    <w:rsid w:val="006A1F5B"/>
    <w:rsid w:val="006A2F4C"/>
    <w:rsid w:val="006A437D"/>
    <w:rsid w:val="006A6565"/>
    <w:rsid w:val="006A72D1"/>
    <w:rsid w:val="006B2525"/>
    <w:rsid w:val="006B3F63"/>
    <w:rsid w:val="006B4CD6"/>
    <w:rsid w:val="006B5572"/>
    <w:rsid w:val="006B589F"/>
    <w:rsid w:val="006B5B75"/>
    <w:rsid w:val="006B5CA4"/>
    <w:rsid w:val="006B6916"/>
    <w:rsid w:val="006B7C09"/>
    <w:rsid w:val="006C03D6"/>
    <w:rsid w:val="006C0829"/>
    <w:rsid w:val="006C13C2"/>
    <w:rsid w:val="006C3505"/>
    <w:rsid w:val="006C4961"/>
    <w:rsid w:val="006C5DC3"/>
    <w:rsid w:val="006C66E6"/>
    <w:rsid w:val="006C67B9"/>
    <w:rsid w:val="006C7316"/>
    <w:rsid w:val="006D203B"/>
    <w:rsid w:val="006D2304"/>
    <w:rsid w:val="006D2A6D"/>
    <w:rsid w:val="006D2CBF"/>
    <w:rsid w:val="006D4D90"/>
    <w:rsid w:val="006D4FC7"/>
    <w:rsid w:val="006D64FA"/>
    <w:rsid w:val="006D6865"/>
    <w:rsid w:val="006D70FF"/>
    <w:rsid w:val="006D76CD"/>
    <w:rsid w:val="006E1680"/>
    <w:rsid w:val="006E1967"/>
    <w:rsid w:val="006E321C"/>
    <w:rsid w:val="006E4216"/>
    <w:rsid w:val="006E74CE"/>
    <w:rsid w:val="006F1C29"/>
    <w:rsid w:val="006F289B"/>
    <w:rsid w:val="006F2C3A"/>
    <w:rsid w:val="006F3289"/>
    <w:rsid w:val="006F384E"/>
    <w:rsid w:val="006F3D21"/>
    <w:rsid w:val="006F3DD4"/>
    <w:rsid w:val="006F4F4E"/>
    <w:rsid w:val="006F61BE"/>
    <w:rsid w:val="006F678D"/>
    <w:rsid w:val="006F6B2B"/>
    <w:rsid w:val="0070108F"/>
    <w:rsid w:val="007021B6"/>
    <w:rsid w:val="00702264"/>
    <w:rsid w:val="0070296D"/>
    <w:rsid w:val="007042AA"/>
    <w:rsid w:val="007058B7"/>
    <w:rsid w:val="00706DFC"/>
    <w:rsid w:val="007116FE"/>
    <w:rsid w:val="00712912"/>
    <w:rsid w:val="00713109"/>
    <w:rsid w:val="00713C99"/>
    <w:rsid w:val="00715EF6"/>
    <w:rsid w:val="00716472"/>
    <w:rsid w:val="0071670B"/>
    <w:rsid w:val="00721B29"/>
    <w:rsid w:val="00721E7C"/>
    <w:rsid w:val="00721F22"/>
    <w:rsid w:val="00725EF5"/>
    <w:rsid w:val="00726BE5"/>
    <w:rsid w:val="007278A9"/>
    <w:rsid w:val="007345DF"/>
    <w:rsid w:val="0073488B"/>
    <w:rsid w:val="00736CC6"/>
    <w:rsid w:val="00736D17"/>
    <w:rsid w:val="00740405"/>
    <w:rsid w:val="00740EA2"/>
    <w:rsid w:val="00741459"/>
    <w:rsid w:val="007419EC"/>
    <w:rsid w:val="00741A88"/>
    <w:rsid w:val="00741BB0"/>
    <w:rsid w:val="00743188"/>
    <w:rsid w:val="007433CD"/>
    <w:rsid w:val="00744C89"/>
    <w:rsid w:val="00744E0C"/>
    <w:rsid w:val="00744F0C"/>
    <w:rsid w:val="00744F6F"/>
    <w:rsid w:val="007452AE"/>
    <w:rsid w:val="0074659C"/>
    <w:rsid w:val="00746FA1"/>
    <w:rsid w:val="00747349"/>
    <w:rsid w:val="007507C2"/>
    <w:rsid w:val="00750BBA"/>
    <w:rsid w:val="00750E35"/>
    <w:rsid w:val="00751616"/>
    <w:rsid w:val="00752E51"/>
    <w:rsid w:val="00754828"/>
    <w:rsid w:val="00755030"/>
    <w:rsid w:val="00755678"/>
    <w:rsid w:val="007559FE"/>
    <w:rsid w:val="0075613C"/>
    <w:rsid w:val="00757474"/>
    <w:rsid w:val="007616B8"/>
    <w:rsid w:val="00761706"/>
    <w:rsid w:val="007626D3"/>
    <w:rsid w:val="00763114"/>
    <w:rsid w:val="0076599A"/>
    <w:rsid w:val="00765FF7"/>
    <w:rsid w:val="00766775"/>
    <w:rsid w:val="00767578"/>
    <w:rsid w:val="00771E29"/>
    <w:rsid w:val="00774294"/>
    <w:rsid w:val="00774B87"/>
    <w:rsid w:val="00774EE4"/>
    <w:rsid w:val="00774FB0"/>
    <w:rsid w:val="00775B33"/>
    <w:rsid w:val="007844BE"/>
    <w:rsid w:val="007855AE"/>
    <w:rsid w:val="0078585E"/>
    <w:rsid w:val="0079102B"/>
    <w:rsid w:val="00792345"/>
    <w:rsid w:val="00794512"/>
    <w:rsid w:val="00794A0D"/>
    <w:rsid w:val="00794DF0"/>
    <w:rsid w:val="007A0156"/>
    <w:rsid w:val="007A1EDC"/>
    <w:rsid w:val="007A2B08"/>
    <w:rsid w:val="007A31EB"/>
    <w:rsid w:val="007A3826"/>
    <w:rsid w:val="007A4758"/>
    <w:rsid w:val="007A6FDA"/>
    <w:rsid w:val="007B079D"/>
    <w:rsid w:val="007B557C"/>
    <w:rsid w:val="007B7D73"/>
    <w:rsid w:val="007C0474"/>
    <w:rsid w:val="007C0818"/>
    <w:rsid w:val="007C1416"/>
    <w:rsid w:val="007C14E9"/>
    <w:rsid w:val="007C16DF"/>
    <w:rsid w:val="007C1DA9"/>
    <w:rsid w:val="007C4603"/>
    <w:rsid w:val="007C4D1A"/>
    <w:rsid w:val="007D01E5"/>
    <w:rsid w:val="007D09BB"/>
    <w:rsid w:val="007D0DD5"/>
    <w:rsid w:val="007D19C6"/>
    <w:rsid w:val="007D549A"/>
    <w:rsid w:val="007D649A"/>
    <w:rsid w:val="007D7C3E"/>
    <w:rsid w:val="007E027B"/>
    <w:rsid w:val="007E0E28"/>
    <w:rsid w:val="007E174F"/>
    <w:rsid w:val="007E18CE"/>
    <w:rsid w:val="007E1AAB"/>
    <w:rsid w:val="007E2208"/>
    <w:rsid w:val="007E23D9"/>
    <w:rsid w:val="007E4849"/>
    <w:rsid w:val="007E7D3F"/>
    <w:rsid w:val="007F1C84"/>
    <w:rsid w:val="007F36C8"/>
    <w:rsid w:val="007F3A50"/>
    <w:rsid w:val="007F4772"/>
    <w:rsid w:val="007F63DD"/>
    <w:rsid w:val="007F7A85"/>
    <w:rsid w:val="00800105"/>
    <w:rsid w:val="00800251"/>
    <w:rsid w:val="0080210E"/>
    <w:rsid w:val="00802872"/>
    <w:rsid w:val="00802A0A"/>
    <w:rsid w:val="0080385F"/>
    <w:rsid w:val="00803D62"/>
    <w:rsid w:val="008048E5"/>
    <w:rsid w:val="00806C04"/>
    <w:rsid w:val="008100A9"/>
    <w:rsid w:val="00810D57"/>
    <w:rsid w:val="00811984"/>
    <w:rsid w:val="00812BF9"/>
    <w:rsid w:val="00813688"/>
    <w:rsid w:val="00813C8F"/>
    <w:rsid w:val="008142FD"/>
    <w:rsid w:val="00815712"/>
    <w:rsid w:val="00815A88"/>
    <w:rsid w:val="008164A1"/>
    <w:rsid w:val="00817219"/>
    <w:rsid w:val="00817A23"/>
    <w:rsid w:val="00817AA4"/>
    <w:rsid w:val="00820F8C"/>
    <w:rsid w:val="0082177D"/>
    <w:rsid w:val="0082358A"/>
    <w:rsid w:val="00824E69"/>
    <w:rsid w:val="00824FAD"/>
    <w:rsid w:val="0082509B"/>
    <w:rsid w:val="00832F1E"/>
    <w:rsid w:val="00835601"/>
    <w:rsid w:val="0083685F"/>
    <w:rsid w:val="00837339"/>
    <w:rsid w:val="0083744D"/>
    <w:rsid w:val="00841D94"/>
    <w:rsid w:val="00844A23"/>
    <w:rsid w:val="00845A36"/>
    <w:rsid w:val="00847AA7"/>
    <w:rsid w:val="008517E1"/>
    <w:rsid w:val="00851BCB"/>
    <w:rsid w:val="00855EEF"/>
    <w:rsid w:val="00857659"/>
    <w:rsid w:val="00860504"/>
    <w:rsid w:val="00862056"/>
    <w:rsid w:val="0086315C"/>
    <w:rsid w:val="008647B5"/>
    <w:rsid w:val="00864CBC"/>
    <w:rsid w:val="00865B3F"/>
    <w:rsid w:val="0086661F"/>
    <w:rsid w:val="0086694B"/>
    <w:rsid w:val="00867A19"/>
    <w:rsid w:val="00867D81"/>
    <w:rsid w:val="0087092A"/>
    <w:rsid w:val="0087150A"/>
    <w:rsid w:val="0087211E"/>
    <w:rsid w:val="008741BC"/>
    <w:rsid w:val="00874A56"/>
    <w:rsid w:val="00875CF8"/>
    <w:rsid w:val="008814B9"/>
    <w:rsid w:val="0088393A"/>
    <w:rsid w:val="00885946"/>
    <w:rsid w:val="00885C46"/>
    <w:rsid w:val="00890DA4"/>
    <w:rsid w:val="00891A77"/>
    <w:rsid w:val="00892F8A"/>
    <w:rsid w:val="0089426E"/>
    <w:rsid w:val="008948D4"/>
    <w:rsid w:val="00895096"/>
    <w:rsid w:val="008955E2"/>
    <w:rsid w:val="00896EA4"/>
    <w:rsid w:val="00897546"/>
    <w:rsid w:val="008A002B"/>
    <w:rsid w:val="008A1FB3"/>
    <w:rsid w:val="008A255F"/>
    <w:rsid w:val="008A2B76"/>
    <w:rsid w:val="008A42AD"/>
    <w:rsid w:val="008A4D9B"/>
    <w:rsid w:val="008A52D3"/>
    <w:rsid w:val="008A54D6"/>
    <w:rsid w:val="008A65DF"/>
    <w:rsid w:val="008A7199"/>
    <w:rsid w:val="008A788A"/>
    <w:rsid w:val="008B2F7C"/>
    <w:rsid w:val="008B2FB4"/>
    <w:rsid w:val="008B51C1"/>
    <w:rsid w:val="008B535B"/>
    <w:rsid w:val="008B79A5"/>
    <w:rsid w:val="008C03B4"/>
    <w:rsid w:val="008C055E"/>
    <w:rsid w:val="008C1BF6"/>
    <w:rsid w:val="008C3D7F"/>
    <w:rsid w:val="008C3EDE"/>
    <w:rsid w:val="008C4C33"/>
    <w:rsid w:val="008C5353"/>
    <w:rsid w:val="008C7D9E"/>
    <w:rsid w:val="008D21C5"/>
    <w:rsid w:val="008D32F9"/>
    <w:rsid w:val="008D3AC4"/>
    <w:rsid w:val="008D3CC2"/>
    <w:rsid w:val="008D3E27"/>
    <w:rsid w:val="008D586A"/>
    <w:rsid w:val="008D5AC1"/>
    <w:rsid w:val="008D6151"/>
    <w:rsid w:val="008D77EC"/>
    <w:rsid w:val="008D77F8"/>
    <w:rsid w:val="008E10A0"/>
    <w:rsid w:val="008E1BEB"/>
    <w:rsid w:val="008E1DE7"/>
    <w:rsid w:val="008E3D20"/>
    <w:rsid w:val="008E45C0"/>
    <w:rsid w:val="008E517D"/>
    <w:rsid w:val="008E6DF6"/>
    <w:rsid w:val="008E7E06"/>
    <w:rsid w:val="008F0C24"/>
    <w:rsid w:val="008F0DB6"/>
    <w:rsid w:val="008F132A"/>
    <w:rsid w:val="008F2129"/>
    <w:rsid w:val="008F2281"/>
    <w:rsid w:val="008F24FD"/>
    <w:rsid w:val="0090068E"/>
    <w:rsid w:val="00900A45"/>
    <w:rsid w:val="00900D2C"/>
    <w:rsid w:val="00901C5D"/>
    <w:rsid w:val="009030AC"/>
    <w:rsid w:val="009059FB"/>
    <w:rsid w:val="009060D6"/>
    <w:rsid w:val="00906F95"/>
    <w:rsid w:val="009104EE"/>
    <w:rsid w:val="00910677"/>
    <w:rsid w:val="0091129F"/>
    <w:rsid w:val="009113B9"/>
    <w:rsid w:val="00912103"/>
    <w:rsid w:val="00912C1C"/>
    <w:rsid w:val="009145C7"/>
    <w:rsid w:val="00916232"/>
    <w:rsid w:val="00916CDA"/>
    <w:rsid w:val="00917064"/>
    <w:rsid w:val="00917B0B"/>
    <w:rsid w:val="0092098B"/>
    <w:rsid w:val="00920C7B"/>
    <w:rsid w:val="0092177D"/>
    <w:rsid w:val="00921AB6"/>
    <w:rsid w:val="0092263C"/>
    <w:rsid w:val="00922FBB"/>
    <w:rsid w:val="009235D6"/>
    <w:rsid w:val="00926614"/>
    <w:rsid w:val="00927E8A"/>
    <w:rsid w:val="0093236F"/>
    <w:rsid w:val="0093242B"/>
    <w:rsid w:val="00932AEA"/>
    <w:rsid w:val="00932BC5"/>
    <w:rsid w:val="009351D5"/>
    <w:rsid w:val="00936015"/>
    <w:rsid w:val="009361F9"/>
    <w:rsid w:val="00936660"/>
    <w:rsid w:val="00937BF1"/>
    <w:rsid w:val="00937F0E"/>
    <w:rsid w:val="00941D3A"/>
    <w:rsid w:val="00942712"/>
    <w:rsid w:val="0094520F"/>
    <w:rsid w:val="00945A79"/>
    <w:rsid w:val="00950EF8"/>
    <w:rsid w:val="00951444"/>
    <w:rsid w:val="00952014"/>
    <w:rsid w:val="0095743E"/>
    <w:rsid w:val="009623A6"/>
    <w:rsid w:val="00963176"/>
    <w:rsid w:val="00963D1F"/>
    <w:rsid w:val="00964308"/>
    <w:rsid w:val="00964587"/>
    <w:rsid w:val="00964B1D"/>
    <w:rsid w:val="00965F1F"/>
    <w:rsid w:val="00966430"/>
    <w:rsid w:val="009700FD"/>
    <w:rsid w:val="00970763"/>
    <w:rsid w:val="00970975"/>
    <w:rsid w:val="009711E2"/>
    <w:rsid w:val="009734A6"/>
    <w:rsid w:val="009749A8"/>
    <w:rsid w:val="00976970"/>
    <w:rsid w:val="00976D4F"/>
    <w:rsid w:val="009779A0"/>
    <w:rsid w:val="0098034C"/>
    <w:rsid w:val="0098630E"/>
    <w:rsid w:val="00986A5E"/>
    <w:rsid w:val="00990218"/>
    <w:rsid w:val="00990549"/>
    <w:rsid w:val="00991230"/>
    <w:rsid w:val="009927B8"/>
    <w:rsid w:val="00993B07"/>
    <w:rsid w:val="00994C26"/>
    <w:rsid w:val="009968EE"/>
    <w:rsid w:val="00996B1C"/>
    <w:rsid w:val="009977AB"/>
    <w:rsid w:val="009A0482"/>
    <w:rsid w:val="009A06C4"/>
    <w:rsid w:val="009A33D8"/>
    <w:rsid w:val="009A34B1"/>
    <w:rsid w:val="009A353A"/>
    <w:rsid w:val="009A4878"/>
    <w:rsid w:val="009A5449"/>
    <w:rsid w:val="009A59C4"/>
    <w:rsid w:val="009B0F58"/>
    <w:rsid w:val="009B24A2"/>
    <w:rsid w:val="009B3549"/>
    <w:rsid w:val="009B3C67"/>
    <w:rsid w:val="009B3CA7"/>
    <w:rsid w:val="009B41B2"/>
    <w:rsid w:val="009B4ECD"/>
    <w:rsid w:val="009B5FBE"/>
    <w:rsid w:val="009B72B5"/>
    <w:rsid w:val="009B777D"/>
    <w:rsid w:val="009B7EF6"/>
    <w:rsid w:val="009C259F"/>
    <w:rsid w:val="009C32E6"/>
    <w:rsid w:val="009C3448"/>
    <w:rsid w:val="009C38EB"/>
    <w:rsid w:val="009C423A"/>
    <w:rsid w:val="009C4EC3"/>
    <w:rsid w:val="009C6D7D"/>
    <w:rsid w:val="009C7248"/>
    <w:rsid w:val="009D189D"/>
    <w:rsid w:val="009D670B"/>
    <w:rsid w:val="009D79FE"/>
    <w:rsid w:val="009D7D8D"/>
    <w:rsid w:val="009E04DD"/>
    <w:rsid w:val="009E30ED"/>
    <w:rsid w:val="009E3ACB"/>
    <w:rsid w:val="009E51CF"/>
    <w:rsid w:val="009E7939"/>
    <w:rsid w:val="009F0485"/>
    <w:rsid w:val="009F05D0"/>
    <w:rsid w:val="009F0896"/>
    <w:rsid w:val="009F13FC"/>
    <w:rsid w:val="009F1ABF"/>
    <w:rsid w:val="009F42A7"/>
    <w:rsid w:val="009F495F"/>
    <w:rsid w:val="009F5D3C"/>
    <w:rsid w:val="009F5DC6"/>
    <w:rsid w:val="009F6578"/>
    <w:rsid w:val="00A00805"/>
    <w:rsid w:val="00A00C54"/>
    <w:rsid w:val="00A01289"/>
    <w:rsid w:val="00A0258F"/>
    <w:rsid w:val="00A038C5"/>
    <w:rsid w:val="00A03E08"/>
    <w:rsid w:val="00A041A9"/>
    <w:rsid w:val="00A07085"/>
    <w:rsid w:val="00A10A53"/>
    <w:rsid w:val="00A1175D"/>
    <w:rsid w:val="00A117BE"/>
    <w:rsid w:val="00A11D4E"/>
    <w:rsid w:val="00A13085"/>
    <w:rsid w:val="00A13DA3"/>
    <w:rsid w:val="00A13FE7"/>
    <w:rsid w:val="00A15670"/>
    <w:rsid w:val="00A22C6A"/>
    <w:rsid w:val="00A232C1"/>
    <w:rsid w:val="00A24727"/>
    <w:rsid w:val="00A25F23"/>
    <w:rsid w:val="00A26141"/>
    <w:rsid w:val="00A26CD8"/>
    <w:rsid w:val="00A31FEE"/>
    <w:rsid w:val="00A32194"/>
    <w:rsid w:val="00A321DD"/>
    <w:rsid w:val="00A32665"/>
    <w:rsid w:val="00A330AB"/>
    <w:rsid w:val="00A334AB"/>
    <w:rsid w:val="00A33CF4"/>
    <w:rsid w:val="00A34F6C"/>
    <w:rsid w:val="00A37803"/>
    <w:rsid w:val="00A37976"/>
    <w:rsid w:val="00A40107"/>
    <w:rsid w:val="00A42B2E"/>
    <w:rsid w:val="00A430A8"/>
    <w:rsid w:val="00A43965"/>
    <w:rsid w:val="00A43A8F"/>
    <w:rsid w:val="00A43B37"/>
    <w:rsid w:val="00A4515C"/>
    <w:rsid w:val="00A452C8"/>
    <w:rsid w:val="00A46AF1"/>
    <w:rsid w:val="00A47EA0"/>
    <w:rsid w:val="00A505FF"/>
    <w:rsid w:val="00A53F48"/>
    <w:rsid w:val="00A543F4"/>
    <w:rsid w:val="00A546B8"/>
    <w:rsid w:val="00A54972"/>
    <w:rsid w:val="00A54DEC"/>
    <w:rsid w:val="00A5544B"/>
    <w:rsid w:val="00A5549C"/>
    <w:rsid w:val="00A55ECB"/>
    <w:rsid w:val="00A579F8"/>
    <w:rsid w:val="00A57B57"/>
    <w:rsid w:val="00A60353"/>
    <w:rsid w:val="00A619D8"/>
    <w:rsid w:val="00A6251F"/>
    <w:rsid w:val="00A62C43"/>
    <w:rsid w:val="00A64943"/>
    <w:rsid w:val="00A653F3"/>
    <w:rsid w:val="00A66CEE"/>
    <w:rsid w:val="00A675B4"/>
    <w:rsid w:val="00A67E15"/>
    <w:rsid w:val="00A70C5E"/>
    <w:rsid w:val="00A7225A"/>
    <w:rsid w:val="00A72D1F"/>
    <w:rsid w:val="00A779CA"/>
    <w:rsid w:val="00A813C4"/>
    <w:rsid w:val="00A82521"/>
    <w:rsid w:val="00A82ABE"/>
    <w:rsid w:val="00A86F59"/>
    <w:rsid w:val="00A871A3"/>
    <w:rsid w:val="00A87787"/>
    <w:rsid w:val="00A90431"/>
    <w:rsid w:val="00A91028"/>
    <w:rsid w:val="00A91101"/>
    <w:rsid w:val="00A91276"/>
    <w:rsid w:val="00A92C58"/>
    <w:rsid w:val="00A93505"/>
    <w:rsid w:val="00A9386A"/>
    <w:rsid w:val="00A94BDF"/>
    <w:rsid w:val="00A95347"/>
    <w:rsid w:val="00A956EB"/>
    <w:rsid w:val="00A95FC3"/>
    <w:rsid w:val="00AA0970"/>
    <w:rsid w:val="00AA0D55"/>
    <w:rsid w:val="00AA1570"/>
    <w:rsid w:val="00AA3840"/>
    <w:rsid w:val="00AA455F"/>
    <w:rsid w:val="00AA53E5"/>
    <w:rsid w:val="00AA5E49"/>
    <w:rsid w:val="00AA6809"/>
    <w:rsid w:val="00AB01D5"/>
    <w:rsid w:val="00AB07FF"/>
    <w:rsid w:val="00AB16D9"/>
    <w:rsid w:val="00AB19A5"/>
    <w:rsid w:val="00AB3514"/>
    <w:rsid w:val="00AB41A5"/>
    <w:rsid w:val="00AB4FF0"/>
    <w:rsid w:val="00AB5A0B"/>
    <w:rsid w:val="00AB7E38"/>
    <w:rsid w:val="00AC0185"/>
    <w:rsid w:val="00AC0199"/>
    <w:rsid w:val="00AC0670"/>
    <w:rsid w:val="00AC097F"/>
    <w:rsid w:val="00AC0CAA"/>
    <w:rsid w:val="00AC5AAC"/>
    <w:rsid w:val="00AC70EA"/>
    <w:rsid w:val="00AC7E8C"/>
    <w:rsid w:val="00AD2D89"/>
    <w:rsid w:val="00AD43DC"/>
    <w:rsid w:val="00AE002C"/>
    <w:rsid w:val="00AE0EAD"/>
    <w:rsid w:val="00AE29F7"/>
    <w:rsid w:val="00AE4236"/>
    <w:rsid w:val="00AE480C"/>
    <w:rsid w:val="00AE51B0"/>
    <w:rsid w:val="00AE588B"/>
    <w:rsid w:val="00AE591A"/>
    <w:rsid w:val="00AE7F3B"/>
    <w:rsid w:val="00AF259B"/>
    <w:rsid w:val="00AF31A5"/>
    <w:rsid w:val="00AF3225"/>
    <w:rsid w:val="00AF3D5A"/>
    <w:rsid w:val="00AF6593"/>
    <w:rsid w:val="00AF712B"/>
    <w:rsid w:val="00B01547"/>
    <w:rsid w:val="00B01889"/>
    <w:rsid w:val="00B02B08"/>
    <w:rsid w:val="00B0348F"/>
    <w:rsid w:val="00B059BD"/>
    <w:rsid w:val="00B05B69"/>
    <w:rsid w:val="00B06E6B"/>
    <w:rsid w:val="00B078EC"/>
    <w:rsid w:val="00B104BA"/>
    <w:rsid w:val="00B10CAB"/>
    <w:rsid w:val="00B10FFA"/>
    <w:rsid w:val="00B11671"/>
    <w:rsid w:val="00B1182E"/>
    <w:rsid w:val="00B11C79"/>
    <w:rsid w:val="00B123C0"/>
    <w:rsid w:val="00B15D1F"/>
    <w:rsid w:val="00B16A62"/>
    <w:rsid w:val="00B16BA1"/>
    <w:rsid w:val="00B16E6B"/>
    <w:rsid w:val="00B17D73"/>
    <w:rsid w:val="00B20C71"/>
    <w:rsid w:val="00B20D0D"/>
    <w:rsid w:val="00B20FC6"/>
    <w:rsid w:val="00B21927"/>
    <w:rsid w:val="00B23BEE"/>
    <w:rsid w:val="00B24C34"/>
    <w:rsid w:val="00B27969"/>
    <w:rsid w:val="00B27F6B"/>
    <w:rsid w:val="00B30292"/>
    <w:rsid w:val="00B303D1"/>
    <w:rsid w:val="00B30409"/>
    <w:rsid w:val="00B3232C"/>
    <w:rsid w:val="00B32559"/>
    <w:rsid w:val="00B338EC"/>
    <w:rsid w:val="00B342A2"/>
    <w:rsid w:val="00B345B0"/>
    <w:rsid w:val="00B35201"/>
    <w:rsid w:val="00B35DEE"/>
    <w:rsid w:val="00B368BD"/>
    <w:rsid w:val="00B36C5A"/>
    <w:rsid w:val="00B36D65"/>
    <w:rsid w:val="00B37B70"/>
    <w:rsid w:val="00B40294"/>
    <w:rsid w:val="00B42C82"/>
    <w:rsid w:val="00B42CF6"/>
    <w:rsid w:val="00B42E13"/>
    <w:rsid w:val="00B4307D"/>
    <w:rsid w:val="00B43B19"/>
    <w:rsid w:val="00B43F8D"/>
    <w:rsid w:val="00B4503E"/>
    <w:rsid w:val="00B46126"/>
    <w:rsid w:val="00B50FDA"/>
    <w:rsid w:val="00B512FE"/>
    <w:rsid w:val="00B52794"/>
    <w:rsid w:val="00B52CA3"/>
    <w:rsid w:val="00B53139"/>
    <w:rsid w:val="00B53E85"/>
    <w:rsid w:val="00B53F0F"/>
    <w:rsid w:val="00B547E5"/>
    <w:rsid w:val="00B54837"/>
    <w:rsid w:val="00B54C9E"/>
    <w:rsid w:val="00B5556A"/>
    <w:rsid w:val="00B560AA"/>
    <w:rsid w:val="00B56E3D"/>
    <w:rsid w:val="00B57A30"/>
    <w:rsid w:val="00B61ED5"/>
    <w:rsid w:val="00B63086"/>
    <w:rsid w:val="00B67DC9"/>
    <w:rsid w:val="00B7299D"/>
    <w:rsid w:val="00B7385F"/>
    <w:rsid w:val="00B74EDD"/>
    <w:rsid w:val="00B75411"/>
    <w:rsid w:val="00B756D9"/>
    <w:rsid w:val="00B762E9"/>
    <w:rsid w:val="00B80490"/>
    <w:rsid w:val="00B80578"/>
    <w:rsid w:val="00B82E1E"/>
    <w:rsid w:val="00B82F92"/>
    <w:rsid w:val="00B86834"/>
    <w:rsid w:val="00B86897"/>
    <w:rsid w:val="00B91541"/>
    <w:rsid w:val="00B92219"/>
    <w:rsid w:val="00B9399D"/>
    <w:rsid w:val="00B94DAE"/>
    <w:rsid w:val="00B978C6"/>
    <w:rsid w:val="00BA11F0"/>
    <w:rsid w:val="00BA13A3"/>
    <w:rsid w:val="00BA1C0F"/>
    <w:rsid w:val="00BA2129"/>
    <w:rsid w:val="00BA2827"/>
    <w:rsid w:val="00BA3761"/>
    <w:rsid w:val="00BA4E90"/>
    <w:rsid w:val="00BA54D0"/>
    <w:rsid w:val="00BA5B76"/>
    <w:rsid w:val="00BA674D"/>
    <w:rsid w:val="00BA6C68"/>
    <w:rsid w:val="00BA7161"/>
    <w:rsid w:val="00BB0066"/>
    <w:rsid w:val="00BB1568"/>
    <w:rsid w:val="00BB2910"/>
    <w:rsid w:val="00BB3016"/>
    <w:rsid w:val="00BB368C"/>
    <w:rsid w:val="00BB39B5"/>
    <w:rsid w:val="00BB6B7A"/>
    <w:rsid w:val="00BB74CD"/>
    <w:rsid w:val="00BB7985"/>
    <w:rsid w:val="00BC14C3"/>
    <w:rsid w:val="00BC1CBA"/>
    <w:rsid w:val="00BC1D4E"/>
    <w:rsid w:val="00BC2B68"/>
    <w:rsid w:val="00BC3AEA"/>
    <w:rsid w:val="00BC4859"/>
    <w:rsid w:val="00BC4AD8"/>
    <w:rsid w:val="00BC4B8D"/>
    <w:rsid w:val="00BC5470"/>
    <w:rsid w:val="00BC55DF"/>
    <w:rsid w:val="00BC575F"/>
    <w:rsid w:val="00BC6F10"/>
    <w:rsid w:val="00BC753F"/>
    <w:rsid w:val="00BC781E"/>
    <w:rsid w:val="00BC7E81"/>
    <w:rsid w:val="00BD0BF3"/>
    <w:rsid w:val="00BD19FE"/>
    <w:rsid w:val="00BD1DC3"/>
    <w:rsid w:val="00BD21BC"/>
    <w:rsid w:val="00BD48C2"/>
    <w:rsid w:val="00BD6669"/>
    <w:rsid w:val="00BD685D"/>
    <w:rsid w:val="00BD6ADD"/>
    <w:rsid w:val="00BD725C"/>
    <w:rsid w:val="00BE26FE"/>
    <w:rsid w:val="00BE27FF"/>
    <w:rsid w:val="00BE34A0"/>
    <w:rsid w:val="00BE35B5"/>
    <w:rsid w:val="00BE52AB"/>
    <w:rsid w:val="00BE5A19"/>
    <w:rsid w:val="00BE62E3"/>
    <w:rsid w:val="00BE7448"/>
    <w:rsid w:val="00BF13D0"/>
    <w:rsid w:val="00BF1B7F"/>
    <w:rsid w:val="00BF30DA"/>
    <w:rsid w:val="00BF3234"/>
    <w:rsid w:val="00BF408A"/>
    <w:rsid w:val="00BF45E6"/>
    <w:rsid w:val="00BF48D5"/>
    <w:rsid w:val="00BF7735"/>
    <w:rsid w:val="00BF7DEE"/>
    <w:rsid w:val="00C03D8A"/>
    <w:rsid w:val="00C05A4D"/>
    <w:rsid w:val="00C06B72"/>
    <w:rsid w:val="00C06C6D"/>
    <w:rsid w:val="00C10807"/>
    <w:rsid w:val="00C108F7"/>
    <w:rsid w:val="00C1178C"/>
    <w:rsid w:val="00C136DA"/>
    <w:rsid w:val="00C139AF"/>
    <w:rsid w:val="00C151B5"/>
    <w:rsid w:val="00C15DA3"/>
    <w:rsid w:val="00C1622F"/>
    <w:rsid w:val="00C2030F"/>
    <w:rsid w:val="00C21572"/>
    <w:rsid w:val="00C215CE"/>
    <w:rsid w:val="00C264AE"/>
    <w:rsid w:val="00C271CB"/>
    <w:rsid w:val="00C27207"/>
    <w:rsid w:val="00C27311"/>
    <w:rsid w:val="00C274A5"/>
    <w:rsid w:val="00C31E7E"/>
    <w:rsid w:val="00C32BEC"/>
    <w:rsid w:val="00C32E00"/>
    <w:rsid w:val="00C35FF3"/>
    <w:rsid w:val="00C40D77"/>
    <w:rsid w:val="00C4362F"/>
    <w:rsid w:val="00C44055"/>
    <w:rsid w:val="00C46124"/>
    <w:rsid w:val="00C46ABE"/>
    <w:rsid w:val="00C5158D"/>
    <w:rsid w:val="00C5161E"/>
    <w:rsid w:val="00C54B8E"/>
    <w:rsid w:val="00C557F9"/>
    <w:rsid w:val="00C56CFE"/>
    <w:rsid w:val="00C578C5"/>
    <w:rsid w:val="00C57D97"/>
    <w:rsid w:val="00C601F3"/>
    <w:rsid w:val="00C60387"/>
    <w:rsid w:val="00C619B7"/>
    <w:rsid w:val="00C61AF2"/>
    <w:rsid w:val="00C61E0D"/>
    <w:rsid w:val="00C63025"/>
    <w:rsid w:val="00C63573"/>
    <w:rsid w:val="00C63872"/>
    <w:rsid w:val="00C642B4"/>
    <w:rsid w:val="00C64E99"/>
    <w:rsid w:val="00C6550E"/>
    <w:rsid w:val="00C66C03"/>
    <w:rsid w:val="00C66CB0"/>
    <w:rsid w:val="00C66D74"/>
    <w:rsid w:val="00C6766C"/>
    <w:rsid w:val="00C678D0"/>
    <w:rsid w:val="00C701A0"/>
    <w:rsid w:val="00C7237D"/>
    <w:rsid w:val="00C72AC1"/>
    <w:rsid w:val="00C72B6F"/>
    <w:rsid w:val="00C76944"/>
    <w:rsid w:val="00C76A41"/>
    <w:rsid w:val="00C76D1D"/>
    <w:rsid w:val="00C77172"/>
    <w:rsid w:val="00C80606"/>
    <w:rsid w:val="00C80A95"/>
    <w:rsid w:val="00C83C20"/>
    <w:rsid w:val="00C83EE9"/>
    <w:rsid w:val="00C83F7B"/>
    <w:rsid w:val="00C841B2"/>
    <w:rsid w:val="00C90FA5"/>
    <w:rsid w:val="00C91AC8"/>
    <w:rsid w:val="00C91EE1"/>
    <w:rsid w:val="00C9290C"/>
    <w:rsid w:val="00C937D7"/>
    <w:rsid w:val="00C9396A"/>
    <w:rsid w:val="00C94045"/>
    <w:rsid w:val="00C94174"/>
    <w:rsid w:val="00C94C38"/>
    <w:rsid w:val="00C94DAB"/>
    <w:rsid w:val="00C975B5"/>
    <w:rsid w:val="00CA0081"/>
    <w:rsid w:val="00CA1366"/>
    <w:rsid w:val="00CA17BB"/>
    <w:rsid w:val="00CA388A"/>
    <w:rsid w:val="00CA53DD"/>
    <w:rsid w:val="00CB7C76"/>
    <w:rsid w:val="00CC16D1"/>
    <w:rsid w:val="00CC1987"/>
    <w:rsid w:val="00CC3A8B"/>
    <w:rsid w:val="00CC5EEF"/>
    <w:rsid w:val="00CC5FEC"/>
    <w:rsid w:val="00CD0C86"/>
    <w:rsid w:val="00CD10D7"/>
    <w:rsid w:val="00CD2FDC"/>
    <w:rsid w:val="00CD33AF"/>
    <w:rsid w:val="00CD4CC6"/>
    <w:rsid w:val="00CD7F35"/>
    <w:rsid w:val="00CE032A"/>
    <w:rsid w:val="00CE0BC2"/>
    <w:rsid w:val="00CE1EB6"/>
    <w:rsid w:val="00CE3CF9"/>
    <w:rsid w:val="00CE42C7"/>
    <w:rsid w:val="00CE50F7"/>
    <w:rsid w:val="00CE76DE"/>
    <w:rsid w:val="00CF0985"/>
    <w:rsid w:val="00CF406D"/>
    <w:rsid w:val="00CF5C38"/>
    <w:rsid w:val="00CF693D"/>
    <w:rsid w:val="00CF6EA4"/>
    <w:rsid w:val="00D027C4"/>
    <w:rsid w:val="00D03E61"/>
    <w:rsid w:val="00D04275"/>
    <w:rsid w:val="00D045AF"/>
    <w:rsid w:val="00D0752F"/>
    <w:rsid w:val="00D075B0"/>
    <w:rsid w:val="00D07E43"/>
    <w:rsid w:val="00D102BF"/>
    <w:rsid w:val="00D1130E"/>
    <w:rsid w:val="00D12234"/>
    <w:rsid w:val="00D1289F"/>
    <w:rsid w:val="00D138FB"/>
    <w:rsid w:val="00D13E68"/>
    <w:rsid w:val="00D15371"/>
    <w:rsid w:val="00D15415"/>
    <w:rsid w:val="00D17873"/>
    <w:rsid w:val="00D207FE"/>
    <w:rsid w:val="00D22A9C"/>
    <w:rsid w:val="00D24299"/>
    <w:rsid w:val="00D306B4"/>
    <w:rsid w:val="00D30BF6"/>
    <w:rsid w:val="00D315D9"/>
    <w:rsid w:val="00D31CCC"/>
    <w:rsid w:val="00D3474C"/>
    <w:rsid w:val="00D36A9A"/>
    <w:rsid w:val="00D37234"/>
    <w:rsid w:val="00D37A98"/>
    <w:rsid w:val="00D40C39"/>
    <w:rsid w:val="00D429D7"/>
    <w:rsid w:val="00D43574"/>
    <w:rsid w:val="00D439C6"/>
    <w:rsid w:val="00D45E82"/>
    <w:rsid w:val="00D4600C"/>
    <w:rsid w:val="00D47ECA"/>
    <w:rsid w:val="00D50EC0"/>
    <w:rsid w:val="00D5314D"/>
    <w:rsid w:val="00D54324"/>
    <w:rsid w:val="00D5441B"/>
    <w:rsid w:val="00D548D6"/>
    <w:rsid w:val="00D56098"/>
    <w:rsid w:val="00D5682F"/>
    <w:rsid w:val="00D57B31"/>
    <w:rsid w:val="00D651BE"/>
    <w:rsid w:val="00D65E01"/>
    <w:rsid w:val="00D66A83"/>
    <w:rsid w:val="00D67318"/>
    <w:rsid w:val="00D71D98"/>
    <w:rsid w:val="00D7289E"/>
    <w:rsid w:val="00D74C26"/>
    <w:rsid w:val="00D7527C"/>
    <w:rsid w:val="00D7594C"/>
    <w:rsid w:val="00D778A5"/>
    <w:rsid w:val="00D80458"/>
    <w:rsid w:val="00D81065"/>
    <w:rsid w:val="00D814D8"/>
    <w:rsid w:val="00D82507"/>
    <w:rsid w:val="00D9053A"/>
    <w:rsid w:val="00D90EF4"/>
    <w:rsid w:val="00D928E7"/>
    <w:rsid w:val="00D92984"/>
    <w:rsid w:val="00D92CF7"/>
    <w:rsid w:val="00D9320F"/>
    <w:rsid w:val="00D9457D"/>
    <w:rsid w:val="00D94721"/>
    <w:rsid w:val="00D95AE0"/>
    <w:rsid w:val="00D96F37"/>
    <w:rsid w:val="00D97974"/>
    <w:rsid w:val="00DA1A02"/>
    <w:rsid w:val="00DA2742"/>
    <w:rsid w:val="00DA29FE"/>
    <w:rsid w:val="00DA3754"/>
    <w:rsid w:val="00DA3CD3"/>
    <w:rsid w:val="00DA450C"/>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1171"/>
    <w:rsid w:val="00DC4F7A"/>
    <w:rsid w:val="00DC6EC7"/>
    <w:rsid w:val="00DC7553"/>
    <w:rsid w:val="00DD0097"/>
    <w:rsid w:val="00DD1560"/>
    <w:rsid w:val="00DD2156"/>
    <w:rsid w:val="00DD2460"/>
    <w:rsid w:val="00DD3391"/>
    <w:rsid w:val="00DD406A"/>
    <w:rsid w:val="00DD5381"/>
    <w:rsid w:val="00DD66B3"/>
    <w:rsid w:val="00DD7B80"/>
    <w:rsid w:val="00DD7DFA"/>
    <w:rsid w:val="00DE0DA6"/>
    <w:rsid w:val="00DE2BD4"/>
    <w:rsid w:val="00DE32CE"/>
    <w:rsid w:val="00DE35EB"/>
    <w:rsid w:val="00DE3C38"/>
    <w:rsid w:val="00DE48BD"/>
    <w:rsid w:val="00DF098F"/>
    <w:rsid w:val="00DF438D"/>
    <w:rsid w:val="00E01159"/>
    <w:rsid w:val="00E0181E"/>
    <w:rsid w:val="00E042B7"/>
    <w:rsid w:val="00E05F99"/>
    <w:rsid w:val="00E06073"/>
    <w:rsid w:val="00E06960"/>
    <w:rsid w:val="00E07950"/>
    <w:rsid w:val="00E11922"/>
    <w:rsid w:val="00E132EC"/>
    <w:rsid w:val="00E15682"/>
    <w:rsid w:val="00E16EB3"/>
    <w:rsid w:val="00E17AD2"/>
    <w:rsid w:val="00E208EA"/>
    <w:rsid w:val="00E20963"/>
    <w:rsid w:val="00E20EBB"/>
    <w:rsid w:val="00E21EED"/>
    <w:rsid w:val="00E2289B"/>
    <w:rsid w:val="00E23010"/>
    <w:rsid w:val="00E237E1"/>
    <w:rsid w:val="00E239D3"/>
    <w:rsid w:val="00E23B60"/>
    <w:rsid w:val="00E26004"/>
    <w:rsid w:val="00E271F0"/>
    <w:rsid w:val="00E30345"/>
    <w:rsid w:val="00E304F1"/>
    <w:rsid w:val="00E328CC"/>
    <w:rsid w:val="00E36764"/>
    <w:rsid w:val="00E36E51"/>
    <w:rsid w:val="00E41969"/>
    <w:rsid w:val="00E41FF8"/>
    <w:rsid w:val="00E4277C"/>
    <w:rsid w:val="00E4319D"/>
    <w:rsid w:val="00E446A7"/>
    <w:rsid w:val="00E44741"/>
    <w:rsid w:val="00E47250"/>
    <w:rsid w:val="00E53E96"/>
    <w:rsid w:val="00E612CB"/>
    <w:rsid w:val="00E61FA2"/>
    <w:rsid w:val="00E6327B"/>
    <w:rsid w:val="00E63387"/>
    <w:rsid w:val="00E64566"/>
    <w:rsid w:val="00E64A66"/>
    <w:rsid w:val="00E64D23"/>
    <w:rsid w:val="00E656C6"/>
    <w:rsid w:val="00E6629F"/>
    <w:rsid w:val="00E701D4"/>
    <w:rsid w:val="00E72D55"/>
    <w:rsid w:val="00E735C0"/>
    <w:rsid w:val="00E75C01"/>
    <w:rsid w:val="00E76F13"/>
    <w:rsid w:val="00E76FC2"/>
    <w:rsid w:val="00E773AE"/>
    <w:rsid w:val="00E80B38"/>
    <w:rsid w:val="00E81003"/>
    <w:rsid w:val="00E819ED"/>
    <w:rsid w:val="00E81D83"/>
    <w:rsid w:val="00E820F6"/>
    <w:rsid w:val="00E82F73"/>
    <w:rsid w:val="00E8387F"/>
    <w:rsid w:val="00E850E8"/>
    <w:rsid w:val="00E8535D"/>
    <w:rsid w:val="00E85AD0"/>
    <w:rsid w:val="00E90C20"/>
    <w:rsid w:val="00E91FA2"/>
    <w:rsid w:val="00E94E72"/>
    <w:rsid w:val="00E95DC3"/>
    <w:rsid w:val="00EA0A04"/>
    <w:rsid w:val="00EA0A10"/>
    <w:rsid w:val="00EA0D42"/>
    <w:rsid w:val="00EA2689"/>
    <w:rsid w:val="00EA2C60"/>
    <w:rsid w:val="00EA57C6"/>
    <w:rsid w:val="00EA5A2B"/>
    <w:rsid w:val="00EA627D"/>
    <w:rsid w:val="00EA7D74"/>
    <w:rsid w:val="00EA7E4F"/>
    <w:rsid w:val="00EB22D4"/>
    <w:rsid w:val="00EB3B77"/>
    <w:rsid w:val="00EB4DC1"/>
    <w:rsid w:val="00EB726D"/>
    <w:rsid w:val="00EB786B"/>
    <w:rsid w:val="00EC0B0D"/>
    <w:rsid w:val="00EC0C73"/>
    <w:rsid w:val="00EC1754"/>
    <w:rsid w:val="00EC1F4C"/>
    <w:rsid w:val="00EC51CD"/>
    <w:rsid w:val="00EC5B90"/>
    <w:rsid w:val="00EC769A"/>
    <w:rsid w:val="00ED01B6"/>
    <w:rsid w:val="00ED08C9"/>
    <w:rsid w:val="00ED1710"/>
    <w:rsid w:val="00ED1D5D"/>
    <w:rsid w:val="00ED49B8"/>
    <w:rsid w:val="00ED4E41"/>
    <w:rsid w:val="00ED4EA0"/>
    <w:rsid w:val="00ED509E"/>
    <w:rsid w:val="00ED5226"/>
    <w:rsid w:val="00ED6531"/>
    <w:rsid w:val="00ED7E49"/>
    <w:rsid w:val="00ED7EB7"/>
    <w:rsid w:val="00EE0DBB"/>
    <w:rsid w:val="00EE1782"/>
    <w:rsid w:val="00EE2F5B"/>
    <w:rsid w:val="00EE3D52"/>
    <w:rsid w:val="00EE4363"/>
    <w:rsid w:val="00EE473D"/>
    <w:rsid w:val="00EE732B"/>
    <w:rsid w:val="00EE744D"/>
    <w:rsid w:val="00EE7B60"/>
    <w:rsid w:val="00EF3895"/>
    <w:rsid w:val="00EF3B77"/>
    <w:rsid w:val="00EF6BD5"/>
    <w:rsid w:val="00EF7093"/>
    <w:rsid w:val="00EF71D2"/>
    <w:rsid w:val="00F00275"/>
    <w:rsid w:val="00F00A2C"/>
    <w:rsid w:val="00F01569"/>
    <w:rsid w:val="00F01B8A"/>
    <w:rsid w:val="00F0235E"/>
    <w:rsid w:val="00F03BB8"/>
    <w:rsid w:val="00F03D77"/>
    <w:rsid w:val="00F0407F"/>
    <w:rsid w:val="00F040B2"/>
    <w:rsid w:val="00F04447"/>
    <w:rsid w:val="00F061DF"/>
    <w:rsid w:val="00F06823"/>
    <w:rsid w:val="00F06C51"/>
    <w:rsid w:val="00F1222E"/>
    <w:rsid w:val="00F12428"/>
    <w:rsid w:val="00F12A50"/>
    <w:rsid w:val="00F13DFA"/>
    <w:rsid w:val="00F159CA"/>
    <w:rsid w:val="00F177B8"/>
    <w:rsid w:val="00F2086F"/>
    <w:rsid w:val="00F2103C"/>
    <w:rsid w:val="00F228D1"/>
    <w:rsid w:val="00F24429"/>
    <w:rsid w:val="00F25CB9"/>
    <w:rsid w:val="00F271AF"/>
    <w:rsid w:val="00F27E2A"/>
    <w:rsid w:val="00F30080"/>
    <w:rsid w:val="00F3019B"/>
    <w:rsid w:val="00F31A5E"/>
    <w:rsid w:val="00F34403"/>
    <w:rsid w:val="00F34A67"/>
    <w:rsid w:val="00F35FEC"/>
    <w:rsid w:val="00F374D5"/>
    <w:rsid w:val="00F408F2"/>
    <w:rsid w:val="00F40989"/>
    <w:rsid w:val="00F40BA3"/>
    <w:rsid w:val="00F42155"/>
    <w:rsid w:val="00F42FEE"/>
    <w:rsid w:val="00F43855"/>
    <w:rsid w:val="00F44321"/>
    <w:rsid w:val="00F459E5"/>
    <w:rsid w:val="00F46E16"/>
    <w:rsid w:val="00F47FEC"/>
    <w:rsid w:val="00F5137F"/>
    <w:rsid w:val="00F56BDA"/>
    <w:rsid w:val="00F6043E"/>
    <w:rsid w:val="00F60658"/>
    <w:rsid w:val="00F61142"/>
    <w:rsid w:val="00F61C83"/>
    <w:rsid w:val="00F61D57"/>
    <w:rsid w:val="00F626DB"/>
    <w:rsid w:val="00F62896"/>
    <w:rsid w:val="00F63E9E"/>
    <w:rsid w:val="00F648FC"/>
    <w:rsid w:val="00F64DEA"/>
    <w:rsid w:val="00F657F4"/>
    <w:rsid w:val="00F713B8"/>
    <w:rsid w:val="00F717D8"/>
    <w:rsid w:val="00F7238F"/>
    <w:rsid w:val="00F73CB2"/>
    <w:rsid w:val="00F740D9"/>
    <w:rsid w:val="00F74EF3"/>
    <w:rsid w:val="00F82162"/>
    <w:rsid w:val="00F837F5"/>
    <w:rsid w:val="00F863EA"/>
    <w:rsid w:val="00F865AF"/>
    <w:rsid w:val="00F92BA0"/>
    <w:rsid w:val="00F949FD"/>
    <w:rsid w:val="00F94DCD"/>
    <w:rsid w:val="00F956E3"/>
    <w:rsid w:val="00F958BD"/>
    <w:rsid w:val="00F95EA2"/>
    <w:rsid w:val="00F972FE"/>
    <w:rsid w:val="00F9769E"/>
    <w:rsid w:val="00FA0190"/>
    <w:rsid w:val="00FA0B26"/>
    <w:rsid w:val="00FA2080"/>
    <w:rsid w:val="00FA20DC"/>
    <w:rsid w:val="00FA3CF7"/>
    <w:rsid w:val="00FA41D1"/>
    <w:rsid w:val="00FA5DB0"/>
    <w:rsid w:val="00FA71CB"/>
    <w:rsid w:val="00FA789F"/>
    <w:rsid w:val="00FB08FD"/>
    <w:rsid w:val="00FB16DF"/>
    <w:rsid w:val="00FB1FF0"/>
    <w:rsid w:val="00FB2528"/>
    <w:rsid w:val="00FB2D64"/>
    <w:rsid w:val="00FB384B"/>
    <w:rsid w:val="00FB39DC"/>
    <w:rsid w:val="00FB6732"/>
    <w:rsid w:val="00FB6A95"/>
    <w:rsid w:val="00FC0D1B"/>
    <w:rsid w:val="00FC1C09"/>
    <w:rsid w:val="00FC2710"/>
    <w:rsid w:val="00FC281B"/>
    <w:rsid w:val="00FC3258"/>
    <w:rsid w:val="00FC3C02"/>
    <w:rsid w:val="00FC4398"/>
    <w:rsid w:val="00FC5713"/>
    <w:rsid w:val="00FC57CF"/>
    <w:rsid w:val="00FC64AA"/>
    <w:rsid w:val="00FC69A8"/>
    <w:rsid w:val="00FD1084"/>
    <w:rsid w:val="00FD1243"/>
    <w:rsid w:val="00FD1717"/>
    <w:rsid w:val="00FD18A8"/>
    <w:rsid w:val="00FD1A24"/>
    <w:rsid w:val="00FD1D04"/>
    <w:rsid w:val="00FD29B4"/>
    <w:rsid w:val="00FD32D1"/>
    <w:rsid w:val="00FD34FB"/>
    <w:rsid w:val="00FD64B2"/>
    <w:rsid w:val="00FD664B"/>
    <w:rsid w:val="00FE04E7"/>
    <w:rsid w:val="00FE172A"/>
    <w:rsid w:val="00FE1ABE"/>
    <w:rsid w:val="00FE2070"/>
    <w:rsid w:val="00FE3396"/>
    <w:rsid w:val="00FE368E"/>
    <w:rsid w:val="00FE36AE"/>
    <w:rsid w:val="00FF0567"/>
    <w:rsid w:val="00FF2390"/>
    <w:rsid w:val="00FF284F"/>
    <w:rsid w:val="00FF318E"/>
    <w:rsid w:val="00FF3E58"/>
    <w:rsid w:val="00FF4323"/>
    <w:rsid w:val="00FF4FC0"/>
    <w:rsid w:val="00FF5236"/>
    <w:rsid w:val="00FF5E72"/>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FZchn">
    <w:name w:val="TF Zchn"/>
    <w:link w:val="TF"/>
    <w:locked/>
    <w:rsid w:val="003F6033"/>
    <w:rPr>
      <w:rFonts w:ascii="Arial" w:eastAsia="Times New Roman" w:hAnsi="Arial" w:cs="Times New Roman"/>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FZchn">
    <w:name w:val="TF Zchn"/>
    <w:link w:val="TF"/>
    <w:locked/>
    <w:rsid w:val="003F6033"/>
    <w:rPr>
      <w:rFonts w:ascii="Arial" w:eastAsia="Times New Roman"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ECBD4-F46C-4A27-A48F-B8203B80C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1794</Words>
  <Characters>10230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Y.-P. Eric Wang</cp:lastModifiedBy>
  <cp:revision>9</cp:revision>
  <cp:lastPrinted>2015-07-20T19:34:00Z</cp:lastPrinted>
  <dcterms:created xsi:type="dcterms:W3CDTF">2016-01-29T22:38:00Z</dcterms:created>
  <dcterms:modified xsi:type="dcterms:W3CDTF">2016-02-05T22:46:00Z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